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9685" w14:textId="77777777" w:rsidR="002577AE" w:rsidRPr="0039606D" w:rsidRDefault="002577AE" w:rsidP="002577AE">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511F3466" w14:textId="29B07CB8" w:rsidR="002577AE" w:rsidRPr="00756AB0" w:rsidRDefault="002577AE" w:rsidP="002577AE">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Pr="00756AB0">
        <w:rPr>
          <w:rFonts w:ascii="黑体" w:eastAsia="黑体" w:hAnsi="黑体" w:hint="eastAsia"/>
          <w:sz w:val="32"/>
          <w:szCs w:val="32"/>
          <w:lang w:eastAsia="zh-CN"/>
        </w:rPr>
        <w:t>《</w:t>
      </w:r>
      <w:r w:rsidR="0074742A">
        <w:rPr>
          <w:rFonts w:ascii="黑体" w:eastAsia="黑体" w:hAnsi="黑体"/>
          <w:sz w:val="32"/>
          <w:szCs w:val="32"/>
          <w:lang w:eastAsia="zh-CN"/>
        </w:rPr>
        <w:t>国际科技</w:t>
      </w:r>
      <w:r w:rsidR="00C705AA">
        <w:rPr>
          <w:rFonts w:ascii="黑体" w:eastAsia="黑体" w:hAnsi="黑体" w:hint="eastAsia"/>
          <w:sz w:val="32"/>
          <w:szCs w:val="32"/>
          <w:lang w:eastAsia="zh-CN"/>
        </w:rPr>
        <w:t>创新</w:t>
      </w:r>
      <w:r w:rsidR="0074742A">
        <w:rPr>
          <w:rFonts w:ascii="黑体" w:eastAsia="黑体" w:hAnsi="黑体"/>
          <w:sz w:val="32"/>
          <w:szCs w:val="32"/>
          <w:lang w:eastAsia="zh-CN"/>
        </w:rPr>
        <w:t>合作示范基地评价规范</w:t>
      </w:r>
      <w:r w:rsidRPr="00756AB0">
        <w:rPr>
          <w:rFonts w:ascii="黑体" w:eastAsia="黑体" w:hAnsi="黑体" w:hint="eastAsia"/>
          <w:sz w:val="32"/>
          <w:szCs w:val="32"/>
          <w:lang w:eastAsia="zh-CN"/>
        </w:rPr>
        <w:t>》</w:t>
      </w:r>
    </w:p>
    <w:p w14:paraId="3529FCDB" w14:textId="522E79DD" w:rsidR="002577AE" w:rsidRPr="00756AB0" w:rsidRDefault="002577AE" w:rsidP="002577AE">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w:t>
      </w:r>
      <w:r w:rsidR="0074742A">
        <w:rPr>
          <w:rFonts w:ascii="黑体" w:eastAsia="黑体" w:hAnsi="黑体" w:hint="eastAsia"/>
          <w:sz w:val="32"/>
          <w:szCs w:val="32"/>
          <w:lang w:eastAsia="zh-CN"/>
        </w:rPr>
        <w:t>征求意见稿</w:t>
      </w:r>
      <w:r w:rsidRPr="00756AB0">
        <w:rPr>
          <w:rFonts w:ascii="黑体" w:eastAsia="黑体" w:hAnsi="黑体" w:hint="eastAsia"/>
          <w:sz w:val="32"/>
          <w:szCs w:val="32"/>
          <w:lang w:eastAsia="zh-CN"/>
        </w:rPr>
        <w:t>）</w:t>
      </w:r>
    </w:p>
    <w:p w14:paraId="26D62232" w14:textId="77777777" w:rsidR="002577AE" w:rsidRPr="00756AB0" w:rsidRDefault="002577AE" w:rsidP="002577AE">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7FEA9A52" w14:textId="77777777" w:rsidR="002577AE" w:rsidRPr="00756AB0" w:rsidRDefault="002577AE" w:rsidP="002577AE">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662F4AE6" w14:textId="0F605E8A" w:rsidR="002577AE" w:rsidRPr="00756AB0" w:rsidRDefault="002577AE" w:rsidP="002577AE">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46D9E">
        <w:rPr>
          <w:rFonts w:ascii="黑体" w:eastAsia="黑体" w:hAnsi="黑体" w:hint="eastAsia"/>
          <w:sz w:val="28"/>
          <w:szCs w:val="28"/>
          <w:lang w:eastAsia="zh-CN"/>
        </w:rPr>
        <w:t>5</w:t>
      </w:r>
      <w:r w:rsidRPr="00756AB0">
        <w:rPr>
          <w:rFonts w:ascii="黑体" w:eastAsia="黑体" w:hAnsi="黑体" w:hint="eastAsia"/>
          <w:sz w:val="28"/>
          <w:szCs w:val="28"/>
          <w:lang w:eastAsia="zh-CN"/>
        </w:rPr>
        <w:t>年</w:t>
      </w:r>
      <w:r w:rsidR="00146D9E">
        <w:rPr>
          <w:rFonts w:ascii="黑体" w:eastAsia="黑体" w:hAnsi="黑体" w:hint="eastAsia"/>
          <w:sz w:val="28"/>
          <w:szCs w:val="28"/>
          <w:lang w:eastAsia="zh-CN"/>
        </w:rPr>
        <w:t>3</w:t>
      </w:r>
      <w:r w:rsidRPr="00756AB0">
        <w:rPr>
          <w:rFonts w:ascii="黑体" w:eastAsia="黑体" w:hAnsi="黑体" w:hint="eastAsia"/>
          <w:sz w:val="28"/>
          <w:szCs w:val="28"/>
          <w:lang w:eastAsia="zh-CN"/>
        </w:rPr>
        <w:t>月</w:t>
      </w:r>
    </w:p>
    <w:p w14:paraId="261C8A92" w14:textId="77777777" w:rsidR="002577AE" w:rsidRDefault="002577AE" w:rsidP="00171C5E">
      <w:pPr>
        <w:tabs>
          <w:tab w:val="left" w:pos="1815"/>
        </w:tabs>
        <w:jc w:val="center"/>
        <w:rPr>
          <w:rFonts w:ascii="黑体" w:eastAsia="黑体" w:hAnsi="黑体" w:hint="eastAsia"/>
          <w:sz w:val="36"/>
          <w:szCs w:val="36"/>
          <w:lang w:eastAsia="zh-CN"/>
        </w:rPr>
      </w:pPr>
    </w:p>
    <w:p w14:paraId="4FFD26F1" w14:textId="77777777" w:rsidR="008A1ED9" w:rsidRPr="00756AB0" w:rsidRDefault="008A1ED9" w:rsidP="00FB33A2">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3DCBBAFA" w14:textId="77777777" w:rsidR="008A1ED9" w:rsidRPr="00313769" w:rsidRDefault="008A1ED9" w:rsidP="0039606D">
      <w:pPr>
        <w:tabs>
          <w:tab w:val="left" w:pos="1815"/>
        </w:tabs>
        <w:spacing w:line="360" w:lineRule="auto"/>
        <w:rPr>
          <w:rFonts w:ascii="黑体" w:eastAsia="黑体" w:hAnsi="黑体" w:hint="eastAsia"/>
          <w:sz w:val="24"/>
          <w:szCs w:val="24"/>
          <w:lang w:eastAsia="zh-CN"/>
        </w:rPr>
      </w:pPr>
      <w:r w:rsidRPr="00313769">
        <w:rPr>
          <w:rFonts w:ascii="黑体" w:eastAsia="黑体" w:hAnsi="黑体" w:hint="eastAsia"/>
          <w:sz w:val="24"/>
          <w:szCs w:val="24"/>
          <w:lang w:eastAsia="zh-CN"/>
        </w:rPr>
        <w:t>（一）任务来源</w:t>
      </w:r>
    </w:p>
    <w:p w14:paraId="4BD0D0FA" w14:textId="72AD61C0" w:rsidR="008A1ED9" w:rsidRPr="006B59BF" w:rsidRDefault="008A1ED9" w:rsidP="00A605DD">
      <w:pPr>
        <w:tabs>
          <w:tab w:val="left" w:pos="1815"/>
        </w:tabs>
        <w:spacing w:line="360" w:lineRule="auto"/>
        <w:ind w:firstLineChars="200" w:firstLine="480"/>
        <w:rPr>
          <w:rFonts w:eastAsia="宋体" w:hint="eastAsia"/>
          <w:sz w:val="24"/>
          <w:szCs w:val="24"/>
          <w:lang w:eastAsia="zh-CN"/>
        </w:rPr>
      </w:pPr>
      <w:r w:rsidRPr="00313769">
        <w:rPr>
          <w:rFonts w:eastAsia="宋体" w:hint="eastAsia"/>
          <w:sz w:val="24"/>
          <w:szCs w:val="24"/>
          <w:lang w:eastAsia="zh-CN"/>
        </w:rPr>
        <w:t>根据2</w:t>
      </w:r>
      <w:r w:rsidRPr="00313769">
        <w:rPr>
          <w:rFonts w:eastAsia="宋体"/>
          <w:sz w:val="24"/>
          <w:szCs w:val="24"/>
          <w:lang w:eastAsia="zh-CN"/>
        </w:rPr>
        <w:t>02</w:t>
      </w:r>
      <w:r>
        <w:rPr>
          <w:rFonts w:eastAsia="宋体"/>
          <w:sz w:val="24"/>
          <w:szCs w:val="24"/>
          <w:lang w:eastAsia="zh-CN"/>
        </w:rPr>
        <w:t>4</w:t>
      </w:r>
      <w:r w:rsidRPr="00313769">
        <w:rPr>
          <w:rFonts w:eastAsia="宋体" w:hint="eastAsia"/>
          <w:sz w:val="24"/>
          <w:szCs w:val="24"/>
          <w:lang w:eastAsia="zh-CN"/>
        </w:rPr>
        <w:t>年全国标准化工作要点</w:t>
      </w:r>
      <w:r w:rsidRPr="009E4ACB">
        <w:rPr>
          <w:rFonts w:eastAsia="宋体"/>
          <w:sz w:val="24"/>
          <w:szCs w:val="24"/>
          <w:lang w:eastAsia="zh-CN"/>
        </w:rPr>
        <w:t>，</w:t>
      </w:r>
      <w:r w:rsidRPr="002435DD">
        <w:rPr>
          <w:rFonts w:eastAsia="宋体"/>
          <w:sz w:val="24"/>
          <w:szCs w:val="24"/>
          <w:lang w:eastAsia="zh-CN"/>
        </w:rPr>
        <w:t>加强质量支撑和标准引领，</w:t>
      </w:r>
      <w:r w:rsidRPr="000C2080">
        <w:rPr>
          <w:rFonts w:eastAsia="宋体"/>
          <w:sz w:val="24"/>
          <w:szCs w:val="24"/>
          <w:lang w:eastAsia="zh-CN"/>
        </w:rPr>
        <w:t>深入推进国家标准化发展纲要各项重点任务实施</w:t>
      </w:r>
      <w:r>
        <w:rPr>
          <w:rFonts w:eastAsia="宋体" w:hint="eastAsia"/>
          <w:sz w:val="24"/>
          <w:szCs w:val="24"/>
          <w:lang w:eastAsia="zh-CN"/>
        </w:rPr>
        <w:t>，</w:t>
      </w:r>
      <w:r w:rsidRPr="002435DD">
        <w:rPr>
          <w:rFonts w:eastAsia="宋体"/>
          <w:sz w:val="24"/>
          <w:szCs w:val="24"/>
          <w:lang w:eastAsia="zh-CN"/>
        </w:rPr>
        <w:t>以标准有力引领现代化产业体系建设</w:t>
      </w:r>
      <w:r w:rsidRPr="00206311">
        <w:rPr>
          <w:rFonts w:eastAsia="宋体"/>
          <w:sz w:val="24"/>
          <w:szCs w:val="24"/>
          <w:lang w:eastAsia="zh-CN"/>
        </w:rPr>
        <w:t>，</w:t>
      </w:r>
      <w:r w:rsidRPr="002435DD">
        <w:rPr>
          <w:rFonts w:eastAsia="宋体"/>
          <w:sz w:val="24"/>
          <w:szCs w:val="24"/>
          <w:lang w:eastAsia="zh-CN"/>
        </w:rPr>
        <w:t>推动标准化更好服务经济社会高质量发展</w:t>
      </w:r>
      <w:r w:rsidRPr="00313769">
        <w:rPr>
          <w:rFonts w:eastAsia="宋体"/>
          <w:sz w:val="24"/>
          <w:szCs w:val="24"/>
          <w:lang w:eastAsia="zh-CN"/>
        </w:rPr>
        <w:t>。依据《中华人民</w:t>
      </w:r>
      <w:r w:rsidRPr="00313769">
        <w:rPr>
          <w:rFonts w:eastAsia="宋体" w:hint="eastAsia"/>
          <w:sz w:val="24"/>
          <w:szCs w:val="24"/>
          <w:lang w:eastAsia="zh-CN"/>
        </w:rPr>
        <w:t>共和国</w:t>
      </w:r>
      <w:r w:rsidRPr="00313769">
        <w:rPr>
          <w:rFonts w:eastAsia="宋体"/>
          <w:sz w:val="24"/>
          <w:szCs w:val="24"/>
          <w:lang w:eastAsia="zh-CN"/>
        </w:rPr>
        <w:t>标准化法》</w:t>
      </w:r>
      <w:r>
        <w:rPr>
          <w:rFonts w:eastAsia="宋体" w:hint="eastAsia"/>
          <w:sz w:val="24"/>
          <w:szCs w:val="24"/>
          <w:lang w:eastAsia="zh-CN"/>
        </w:rPr>
        <w:t>和</w:t>
      </w:r>
      <w:r w:rsidRPr="00313769">
        <w:rPr>
          <w:rFonts w:eastAsia="宋体"/>
          <w:sz w:val="24"/>
          <w:szCs w:val="24"/>
          <w:lang w:eastAsia="zh-CN"/>
        </w:rPr>
        <w:t>《团体标准管理规定》</w:t>
      </w:r>
      <w:r>
        <w:rPr>
          <w:rFonts w:eastAsia="宋体" w:hint="eastAsia"/>
          <w:sz w:val="24"/>
          <w:szCs w:val="24"/>
          <w:lang w:eastAsia="zh-CN"/>
        </w:rPr>
        <w:t>（</w:t>
      </w:r>
      <w:proofErr w:type="gramStart"/>
      <w:r>
        <w:rPr>
          <w:rFonts w:eastAsia="宋体" w:hint="eastAsia"/>
          <w:sz w:val="24"/>
          <w:szCs w:val="24"/>
          <w:lang w:eastAsia="zh-CN"/>
        </w:rPr>
        <w:t>国标委联</w:t>
      </w:r>
      <w:proofErr w:type="gramEnd"/>
      <w:r>
        <w:rPr>
          <w:rFonts w:eastAsia="宋体" w:hint="eastAsia"/>
          <w:sz w:val="24"/>
          <w:szCs w:val="24"/>
          <w:lang w:eastAsia="zh-CN"/>
        </w:rPr>
        <w:t>[</w:t>
      </w:r>
      <w:r>
        <w:rPr>
          <w:rFonts w:eastAsia="宋体"/>
          <w:sz w:val="24"/>
          <w:szCs w:val="24"/>
          <w:lang w:eastAsia="zh-CN"/>
        </w:rPr>
        <w:t>2019]1</w:t>
      </w:r>
      <w:r>
        <w:rPr>
          <w:rFonts w:eastAsia="宋体" w:hint="eastAsia"/>
          <w:sz w:val="24"/>
          <w:szCs w:val="24"/>
          <w:lang w:eastAsia="zh-CN"/>
        </w:rPr>
        <w:t>号）的</w:t>
      </w:r>
      <w:r w:rsidRPr="00313769">
        <w:rPr>
          <w:rFonts w:eastAsia="宋体"/>
          <w:sz w:val="24"/>
          <w:szCs w:val="24"/>
          <w:lang w:eastAsia="zh-CN"/>
        </w:rPr>
        <w:t>相关</w:t>
      </w:r>
      <w:r w:rsidRPr="00313769">
        <w:rPr>
          <w:rFonts w:eastAsia="宋体" w:hint="eastAsia"/>
          <w:sz w:val="24"/>
          <w:szCs w:val="24"/>
          <w:lang w:eastAsia="zh-CN"/>
        </w:rPr>
        <w:t>要求</w:t>
      </w:r>
      <w:r w:rsidRPr="00313769">
        <w:rPr>
          <w:rFonts w:eastAsia="宋体"/>
          <w:sz w:val="24"/>
          <w:szCs w:val="24"/>
          <w:lang w:eastAsia="zh-CN"/>
        </w:rPr>
        <w:t>，</w:t>
      </w:r>
      <w:r w:rsidR="0074742A">
        <w:rPr>
          <w:rFonts w:eastAsia="宋体" w:hint="eastAsia"/>
          <w:sz w:val="24"/>
          <w:szCs w:val="24"/>
          <w:lang w:eastAsia="zh-CN"/>
        </w:rPr>
        <w:t>中国国际科技促进会</w:t>
      </w:r>
      <w:r w:rsidR="006B59BF" w:rsidRPr="006B59BF">
        <w:rPr>
          <w:rFonts w:eastAsia="宋体" w:hint="eastAsia"/>
          <w:sz w:val="24"/>
          <w:szCs w:val="24"/>
          <w:lang w:eastAsia="zh-CN"/>
        </w:rPr>
        <w:t>拟</w:t>
      </w:r>
      <w:r w:rsidRPr="006B59BF">
        <w:rPr>
          <w:rFonts w:eastAsia="宋体" w:hint="eastAsia"/>
          <w:sz w:val="24"/>
          <w:szCs w:val="24"/>
          <w:lang w:eastAsia="zh-CN"/>
        </w:rPr>
        <w:t>立项并联合相关单位共同制定《</w:t>
      </w:r>
      <w:r w:rsidR="0074742A">
        <w:rPr>
          <w:rFonts w:eastAsia="宋体"/>
          <w:sz w:val="24"/>
          <w:szCs w:val="24"/>
          <w:lang w:eastAsia="zh-CN"/>
        </w:rPr>
        <w:t>国际科技</w:t>
      </w:r>
      <w:r w:rsidR="00C705AA">
        <w:rPr>
          <w:rFonts w:eastAsia="宋体" w:hint="eastAsia"/>
          <w:sz w:val="24"/>
          <w:szCs w:val="24"/>
          <w:lang w:eastAsia="zh-CN"/>
        </w:rPr>
        <w:t>创新</w:t>
      </w:r>
      <w:r w:rsidR="0074742A">
        <w:rPr>
          <w:rFonts w:eastAsia="宋体"/>
          <w:sz w:val="24"/>
          <w:szCs w:val="24"/>
          <w:lang w:eastAsia="zh-CN"/>
        </w:rPr>
        <w:t>合作示范基地评价规范</w:t>
      </w:r>
      <w:r w:rsidRPr="006B59BF">
        <w:rPr>
          <w:rFonts w:eastAsia="宋体" w:hint="eastAsia"/>
          <w:sz w:val="24"/>
          <w:szCs w:val="24"/>
          <w:lang w:eastAsia="zh-CN"/>
        </w:rPr>
        <w:t>》团体标准。</w:t>
      </w:r>
    </w:p>
    <w:p w14:paraId="24EDDD97" w14:textId="77777777" w:rsidR="008A1ED9" w:rsidRPr="00A605DD" w:rsidRDefault="008A1ED9" w:rsidP="0039606D">
      <w:pPr>
        <w:tabs>
          <w:tab w:val="left" w:pos="1815"/>
        </w:tabs>
        <w:spacing w:line="360" w:lineRule="auto"/>
        <w:rPr>
          <w:rFonts w:ascii="黑体" w:eastAsia="黑体" w:hAnsi="黑体" w:hint="eastAsia"/>
          <w:sz w:val="24"/>
          <w:szCs w:val="24"/>
          <w:lang w:eastAsia="zh-CN"/>
        </w:rPr>
      </w:pPr>
      <w:r w:rsidRPr="00A605DD">
        <w:rPr>
          <w:rFonts w:ascii="黑体" w:eastAsia="黑体" w:hAnsi="黑体" w:hint="eastAsia"/>
          <w:sz w:val="24"/>
          <w:szCs w:val="24"/>
          <w:lang w:eastAsia="zh-CN"/>
        </w:rPr>
        <w:t>（二）制定背景</w:t>
      </w:r>
    </w:p>
    <w:p w14:paraId="55BF521B" w14:textId="008C0AD3" w:rsidR="0074742A" w:rsidRPr="0074742A" w:rsidRDefault="0074742A" w:rsidP="0012286B">
      <w:pPr>
        <w:tabs>
          <w:tab w:val="left" w:pos="1815"/>
        </w:tabs>
        <w:spacing w:line="360" w:lineRule="auto"/>
        <w:ind w:firstLineChars="200" w:firstLine="480"/>
        <w:rPr>
          <w:rFonts w:eastAsia="宋体" w:hint="eastAsia"/>
          <w:sz w:val="24"/>
          <w:szCs w:val="24"/>
          <w:lang w:eastAsia="zh-CN"/>
        </w:rPr>
      </w:pPr>
      <w:r w:rsidRPr="0074742A">
        <w:rPr>
          <w:rFonts w:eastAsia="宋体"/>
          <w:sz w:val="24"/>
          <w:szCs w:val="24"/>
          <w:lang w:eastAsia="zh-CN"/>
        </w:rPr>
        <w:t>国际科技</w:t>
      </w:r>
      <w:r w:rsidR="00C705AA">
        <w:rPr>
          <w:rFonts w:eastAsia="宋体" w:hint="eastAsia"/>
          <w:sz w:val="24"/>
          <w:szCs w:val="24"/>
          <w:lang w:eastAsia="zh-CN"/>
        </w:rPr>
        <w:t>创新</w:t>
      </w:r>
      <w:r w:rsidRPr="0074742A">
        <w:rPr>
          <w:rFonts w:eastAsia="宋体"/>
          <w:sz w:val="24"/>
          <w:szCs w:val="24"/>
          <w:lang w:eastAsia="zh-CN"/>
        </w:rPr>
        <w:t>合作示范基地是由相关机构认定，在承担国际科技合作任务中具有显著成绩、具备进一步发展潜力和引导示范作用的国内机构，建立这类基地的目的是为了更有效地发挥国际科技合作在扩大科技开放与合作中的促进作用，从而提升我国国际科技合作的质量和水平。国际科技合作示范基地主要分为四种类型：国际创新园、国际联合研究中心、国际技术转移中心和示范型国际科技合作基地。这些基地根据各自的特点和优势，在全球范围内开展科技合作与交流，推动科技创新和产业升级。</w:t>
      </w:r>
    </w:p>
    <w:p w14:paraId="27BDB532" w14:textId="77777777" w:rsidR="0074742A" w:rsidRPr="0074742A" w:rsidRDefault="0074742A" w:rsidP="0074742A">
      <w:pPr>
        <w:tabs>
          <w:tab w:val="left" w:pos="1815"/>
        </w:tabs>
        <w:spacing w:line="360" w:lineRule="auto"/>
        <w:ind w:firstLineChars="200" w:firstLine="480"/>
        <w:rPr>
          <w:rFonts w:eastAsia="宋体" w:hint="eastAsia"/>
          <w:sz w:val="24"/>
          <w:szCs w:val="24"/>
          <w:lang w:eastAsia="zh-CN"/>
        </w:rPr>
      </w:pPr>
      <w:r w:rsidRPr="0074742A">
        <w:rPr>
          <w:rFonts w:eastAsia="宋体"/>
          <w:sz w:val="24"/>
          <w:szCs w:val="24"/>
          <w:lang w:eastAsia="zh-CN"/>
        </w:rPr>
        <w:t>随着我国对外开放程度的不断提高和科技实力的不断增强，国际科技合作示范基地的数量和影响力也在不断扩大。目前，我国已经认定了数百家国际科技合作示范基地，涵盖了多个领域和行业。未来国际科技合作示范基地将在推动我国科技创新和产业升级中发挥更加重要的作用。</w:t>
      </w:r>
    </w:p>
    <w:p w14:paraId="489C91DA" w14:textId="494D9AE3" w:rsidR="0084759F" w:rsidRPr="0084759F" w:rsidRDefault="0074742A" w:rsidP="0074742A">
      <w:pPr>
        <w:tabs>
          <w:tab w:val="left" w:pos="1815"/>
        </w:tabs>
        <w:spacing w:line="360" w:lineRule="auto"/>
        <w:ind w:firstLineChars="200" w:firstLine="480"/>
        <w:rPr>
          <w:rFonts w:eastAsia="宋体" w:hint="eastAsia"/>
          <w:sz w:val="24"/>
          <w:szCs w:val="24"/>
          <w:lang w:eastAsia="zh-CN"/>
        </w:rPr>
      </w:pPr>
      <w:r w:rsidRPr="0074742A">
        <w:rPr>
          <w:rFonts w:eastAsia="宋体"/>
          <w:sz w:val="24"/>
          <w:szCs w:val="24"/>
          <w:lang w:eastAsia="zh-CN"/>
        </w:rPr>
        <w:t>随着全球化的深入，国际间的科技交流与合作变得越来越频繁，国际科技合作示范基地作为这种交流与合作的重要平台和窗口，其重要性日益凸显，但由于国际科技合作示范基地长期以来缺乏一套统一、科学的评价标准，这导致在评价基地合作成效时，往往存在主观性和不一致性，影响了评价的公正性和客观性。因此，有必要制定一套团体标准，为评价工作提供明确的指导和依据</w:t>
      </w:r>
      <w:r w:rsidR="0084759F" w:rsidRPr="0084759F">
        <w:rPr>
          <w:rFonts w:eastAsia="宋体"/>
          <w:sz w:val="24"/>
          <w:szCs w:val="24"/>
          <w:lang w:eastAsia="zh-CN"/>
        </w:rPr>
        <w:t>。</w:t>
      </w:r>
    </w:p>
    <w:p w14:paraId="61B3FC24" w14:textId="1E91EEAE" w:rsidR="00212780" w:rsidRPr="0067324F" w:rsidRDefault="0084759F" w:rsidP="007E72B5">
      <w:pPr>
        <w:tabs>
          <w:tab w:val="left" w:pos="1815"/>
        </w:tabs>
        <w:spacing w:line="360" w:lineRule="auto"/>
        <w:ind w:firstLineChars="200" w:firstLine="480"/>
        <w:rPr>
          <w:rFonts w:eastAsia="宋体" w:hint="eastAsia"/>
          <w:sz w:val="24"/>
          <w:szCs w:val="24"/>
          <w:lang w:eastAsia="zh-CN"/>
        </w:rPr>
      </w:pPr>
      <w:r w:rsidRPr="0084759F">
        <w:rPr>
          <w:rFonts w:eastAsia="宋体"/>
          <w:sz w:val="24"/>
          <w:szCs w:val="24"/>
          <w:lang w:eastAsia="zh-CN"/>
        </w:rPr>
        <w:t>制定团体标准《</w:t>
      </w:r>
      <w:r w:rsidR="0074742A">
        <w:rPr>
          <w:rFonts w:eastAsia="宋体"/>
          <w:sz w:val="24"/>
          <w:szCs w:val="24"/>
          <w:lang w:eastAsia="zh-CN"/>
        </w:rPr>
        <w:t>国际科技合作示范基地评价规范</w:t>
      </w:r>
      <w:r w:rsidRPr="0084759F">
        <w:rPr>
          <w:rFonts w:eastAsia="宋体"/>
          <w:sz w:val="24"/>
          <w:szCs w:val="24"/>
          <w:lang w:eastAsia="zh-CN"/>
        </w:rPr>
        <w:t>》</w:t>
      </w:r>
      <w:r w:rsidR="0012286B" w:rsidRPr="0012286B">
        <w:rPr>
          <w:rFonts w:eastAsia="宋体"/>
          <w:sz w:val="24"/>
          <w:szCs w:val="24"/>
          <w:lang w:eastAsia="zh-CN"/>
        </w:rPr>
        <w:t>不仅可以规范行业评价、促进资源共享、增强国际竞争力，还可以加强行业自律、为政府决策提供依据，从而推动国际科技合作示范基地的健康发展。</w:t>
      </w:r>
    </w:p>
    <w:p w14:paraId="7668CE96" w14:textId="77777777" w:rsidR="008A1ED9" w:rsidRPr="00ED78E0" w:rsidRDefault="008A1ED9" w:rsidP="0039606D">
      <w:pPr>
        <w:tabs>
          <w:tab w:val="left" w:pos="1815"/>
        </w:tabs>
        <w:spacing w:line="360" w:lineRule="auto"/>
        <w:rPr>
          <w:rFonts w:ascii="黑体" w:eastAsia="黑体" w:hAnsi="黑体" w:hint="eastAsia"/>
          <w:sz w:val="24"/>
          <w:szCs w:val="24"/>
          <w:lang w:eastAsia="zh-CN"/>
        </w:rPr>
      </w:pPr>
      <w:r w:rsidRPr="00ED78E0">
        <w:rPr>
          <w:rFonts w:ascii="黑体" w:eastAsia="黑体" w:hAnsi="黑体" w:hint="eastAsia"/>
          <w:sz w:val="24"/>
          <w:szCs w:val="24"/>
          <w:lang w:eastAsia="zh-CN"/>
        </w:rPr>
        <w:t>（三）起草过程</w:t>
      </w:r>
    </w:p>
    <w:p w14:paraId="2DCA398B" w14:textId="77777777" w:rsidR="008A1ED9" w:rsidRPr="00E43D5D" w:rsidRDefault="008A1ED9" w:rsidP="00E43D5D">
      <w:pPr>
        <w:tabs>
          <w:tab w:val="left" w:pos="1815"/>
        </w:tabs>
        <w:spacing w:line="360" w:lineRule="auto"/>
        <w:rPr>
          <w:rFonts w:eastAsia="宋体" w:hint="eastAsia"/>
          <w:sz w:val="24"/>
          <w:szCs w:val="24"/>
          <w:lang w:eastAsia="zh-CN"/>
        </w:rPr>
      </w:pPr>
      <w:r w:rsidRPr="00E43D5D">
        <w:rPr>
          <w:rFonts w:eastAsia="宋体"/>
          <w:sz w:val="24"/>
          <w:szCs w:val="24"/>
          <w:lang w:eastAsia="zh-CN"/>
        </w:rPr>
        <w:lastRenderedPageBreak/>
        <w:t>3.1 标准研制阶段</w:t>
      </w:r>
    </w:p>
    <w:p w14:paraId="420E5673" w14:textId="54DE70F9" w:rsidR="008A1ED9" w:rsidRPr="00E43D5D" w:rsidRDefault="008A1ED9" w:rsidP="00E43D5D">
      <w:pPr>
        <w:tabs>
          <w:tab w:val="left" w:pos="1815"/>
        </w:tabs>
        <w:spacing w:line="360" w:lineRule="auto"/>
        <w:ind w:firstLineChars="200" w:firstLine="480"/>
        <w:rPr>
          <w:rFonts w:eastAsia="宋体" w:hint="eastAsia"/>
          <w:sz w:val="24"/>
          <w:szCs w:val="24"/>
          <w:lang w:eastAsia="zh-CN"/>
        </w:rPr>
      </w:pPr>
      <w:r w:rsidRPr="00E43D5D">
        <w:rPr>
          <w:rFonts w:eastAsia="宋体"/>
          <w:sz w:val="24"/>
          <w:szCs w:val="24"/>
          <w:lang w:eastAsia="zh-CN"/>
        </w:rPr>
        <w:t>202</w:t>
      </w:r>
      <w:r w:rsidR="00FF53CD">
        <w:rPr>
          <w:rFonts w:eastAsia="宋体" w:hint="eastAsia"/>
          <w:sz w:val="24"/>
          <w:szCs w:val="24"/>
          <w:lang w:eastAsia="zh-CN"/>
        </w:rPr>
        <w:t>4</w:t>
      </w:r>
      <w:r w:rsidRPr="00E43D5D">
        <w:rPr>
          <w:rFonts w:eastAsia="宋体" w:hint="eastAsia"/>
          <w:sz w:val="24"/>
          <w:szCs w:val="24"/>
          <w:lang w:eastAsia="zh-CN"/>
        </w:rPr>
        <w:t>年</w:t>
      </w:r>
      <w:r w:rsidR="0012286B">
        <w:rPr>
          <w:rFonts w:eastAsia="宋体" w:hint="eastAsia"/>
          <w:sz w:val="24"/>
          <w:szCs w:val="24"/>
          <w:lang w:eastAsia="zh-CN"/>
        </w:rPr>
        <w:t>1</w:t>
      </w:r>
      <w:r w:rsidRPr="00E43D5D">
        <w:rPr>
          <w:rFonts w:eastAsia="宋体" w:hint="eastAsia"/>
          <w:sz w:val="24"/>
          <w:szCs w:val="24"/>
          <w:lang w:eastAsia="zh-CN"/>
        </w:rPr>
        <w:t>～</w:t>
      </w:r>
      <w:r w:rsidR="0084759F">
        <w:rPr>
          <w:rFonts w:eastAsia="宋体" w:hint="eastAsia"/>
          <w:sz w:val="24"/>
          <w:szCs w:val="24"/>
          <w:lang w:eastAsia="zh-CN"/>
        </w:rPr>
        <w:t>3</w:t>
      </w:r>
      <w:r w:rsidRPr="00E43D5D">
        <w:rPr>
          <w:rFonts w:eastAsia="宋体" w:hint="eastAsia"/>
          <w:sz w:val="24"/>
          <w:szCs w:val="24"/>
          <w:lang w:eastAsia="zh-CN"/>
        </w:rPr>
        <w:t>月，起草组</w:t>
      </w:r>
      <w:r w:rsidRPr="00E43D5D">
        <w:rPr>
          <w:rFonts w:eastAsia="宋体"/>
          <w:sz w:val="24"/>
          <w:szCs w:val="24"/>
          <w:lang w:eastAsia="zh-CN"/>
        </w:rPr>
        <w:t>通过企业调研，了解企业实际生产情况，并组织收集、整理相关标准化资料、专业文献等，经成分分析、研讨、论证后编写完成《</w:t>
      </w:r>
      <w:r w:rsidR="0074742A">
        <w:rPr>
          <w:rFonts w:eastAsia="宋体"/>
          <w:sz w:val="24"/>
          <w:szCs w:val="24"/>
          <w:lang w:eastAsia="zh-CN"/>
        </w:rPr>
        <w:t>国际科技</w:t>
      </w:r>
      <w:r w:rsidR="00C705AA">
        <w:rPr>
          <w:rFonts w:eastAsia="宋体" w:hint="eastAsia"/>
          <w:sz w:val="24"/>
          <w:szCs w:val="24"/>
          <w:lang w:eastAsia="zh-CN"/>
        </w:rPr>
        <w:t>创新</w:t>
      </w:r>
      <w:r w:rsidR="0074742A">
        <w:rPr>
          <w:rFonts w:eastAsia="宋体"/>
          <w:sz w:val="24"/>
          <w:szCs w:val="24"/>
          <w:lang w:eastAsia="zh-CN"/>
        </w:rPr>
        <w:t>合作示范基地评价规范</w:t>
      </w:r>
      <w:r w:rsidRPr="00E43D5D">
        <w:rPr>
          <w:rFonts w:eastAsia="宋体"/>
          <w:sz w:val="24"/>
          <w:szCs w:val="24"/>
          <w:lang w:eastAsia="zh-CN"/>
        </w:rPr>
        <w:t>》立项申请书及标准框架相关内容，并向</w:t>
      </w:r>
      <w:r w:rsidR="0074742A">
        <w:rPr>
          <w:rFonts w:eastAsia="宋体"/>
          <w:sz w:val="24"/>
          <w:szCs w:val="24"/>
          <w:lang w:eastAsia="zh-CN"/>
        </w:rPr>
        <w:t>中国国际科技促进会</w:t>
      </w:r>
      <w:r w:rsidRPr="00E43D5D">
        <w:rPr>
          <w:rFonts w:eastAsia="宋体"/>
          <w:sz w:val="24"/>
          <w:szCs w:val="24"/>
          <w:lang w:eastAsia="zh-CN"/>
        </w:rPr>
        <w:t>提出标准立项申请。</w:t>
      </w:r>
    </w:p>
    <w:p w14:paraId="3B174229" w14:textId="77777777" w:rsidR="008A1ED9" w:rsidRPr="00E43D5D" w:rsidRDefault="008A1ED9" w:rsidP="00E43D5D">
      <w:pPr>
        <w:tabs>
          <w:tab w:val="left" w:pos="1815"/>
        </w:tabs>
        <w:spacing w:line="360" w:lineRule="auto"/>
        <w:rPr>
          <w:rFonts w:eastAsia="宋体" w:hint="eastAsia"/>
          <w:sz w:val="24"/>
          <w:szCs w:val="24"/>
          <w:lang w:eastAsia="zh-CN"/>
        </w:rPr>
      </w:pPr>
      <w:r w:rsidRPr="00E43D5D">
        <w:rPr>
          <w:rFonts w:eastAsia="宋体"/>
          <w:sz w:val="24"/>
          <w:szCs w:val="24"/>
          <w:lang w:eastAsia="zh-CN"/>
        </w:rPr>
        <w:t xml:space="preserve">3.2 </w:t>
      </w:r>
      <w:r w:rsidRPr="00E43D5D">
        <w:rPr>
          <w:rFonts w:eastAsia="宋体" w:hint="eastAsia"/>
          <w:sz w:val="24"/>
          <w:szCs w:val="24"/>
          <w:lang w:eastAsia="zh-CN"/>
        </w:rPr>
        <w:t>标准立项阶段</w:t>
      </w:r>
    </w:p>
    <w:p w14:paraId="237C7674" w14:textId="1787EEBC" w:rsidR="0012286B" w:rsidRPr="0012286B" w:rsidRDefault="0012286B" w:rsidP="0012286B">
      <w:pPr>
        <w:tabs>
          <w:tab w:val="left" w:pos="1815"/>
        </w:tabs>
        <w:spacing w:line="360" w:lineRule="auto"/>
        <w:ind w:firstLineChars="200" w:firstLine="480"/>
        <w:rPr>
          <w:rFonts w:eastAsia="宋体" w:hint="eastAsia"/>
          <w:sz w:val="24"/>
          <w:szCs w:val="24"/>
          <w:lang w:eastAsia="zh-CN"/>
        </w:rPr>
      </w:pPr>
      <w:r w:rsidRPr="0012286B">
        <w:rPr>
          <w:rFonts w:eastAsia="宋体"/>
          <w:sz w:val="24"/>
          <w:szCs w:val="24"/>
          <w:lang w:eastAsia="zh-CN"/>
        </w:rPr>
        <w:t>202</w:t>
      </w:r>
      <w:r>
        <w:rPr>
          <w:rFonts w:eastAsia="宋体" w:hint="eastAsia"/>
          <w:sz w:val="24"/>
          <w:szCs w:val="24"/>
          <w:lang w:eastAsia="zh-CN"/>
        </w:rPr>
        <w:t>4</w:t>
      </w:r>
      <w:r w:rsidRPr="0012286B">
        <w:rPr>
          <w:rFonts w:eastAsia="宋体"/>
          <w:sz w:val="24"/>
          <w:szCs w:val="24"/>
          <w:lang w:eastAsia="zh-CN"/>
        </w:rPr>
        <w:t>年</w:t>
      </w:r>
      <w:r>
        <w:rPr>
          <w:rFonts w:eastAsia="宋体" w:hint="eastAsia"/>
          <w:sz w:val="24"/>
          <w:szCs w:val="24"/>
          <w:lang w:eastAsia="zh-CN"/>
        </w:rPr>
        <w:t>4</w:t>
      </w:r>
      <w:r w:rsidRPr="0012286B">
        <w:rPr>
          <w:rFonts w:eastAsia="宋体"/>
          <w:sz w:val="24"/>
          <w:szCs w:val="24"/>
          <w:lang w:eastAsia="zh-CN"/>
        </w:rPr>
        <w:t>月</w:t>
      </w:r>
      <w:r>
        <w:rPr>
          <w:rFonts w:eastAsia="宋体" w:hint="eastAsia"/>
          <w:sz w:val="24"/>
          <w:szCs w:val="24"/>
          <w:lang w:eastAsia="zh-CN"/>
        </w:rPr>
        <w:t>25</w:t>
      </w:r>
      <w:r w:rsidRPr="0012286B">
        <w:rPr>
          <w:rFonts w:eastAsia="宋体"/>
          <w:sz w:val="24"/>
          <w:szCs w:val="24"/>
          <w:lang w:eastAsia="zh-CN"/>
        </w:rPr>
        <w:t>日，中国国际科技促进会正式发布了《国际科技</w:t>
      </w:r>
      <w:r w:rsidR="00C705AA">
        <w:rPr>
          <w:rFonts w:eastAsia="宋体" w:hint="eastAsia"/>
          <w:sz w:val="24"/>
          <w:szCs w:val="24"/>
          <w:lang w:eastAsia="zh-CN"/>
        </w:rPr>
        <w:t>创新</w:t>
      </w:r>
      <w:r w:rsidRPr="0012286B">
        <w:rPr>
          <w:rFonts w:eastAsia="宋体"/>
          <w:sz w:val="24"/>
          <w:szCs w:val="24"/>
          <w:lang w:eastAsia="zh-CN"/>
        </w:rPr>
        <w:t>合作示范基地评价规范》团体标准立项通知，并在全国团体标准信息平台进行公示。</w:t>
      </w:r>
    </w:p>
    <w:p w14:paraId="0EAC7968" w14:textId="77777777" w:rsidR="008A1ED9" w:rsidRPr="007C4BA3" w:rsidRDefault="008A1ED9" w:rsidP="007C4BA3">
      <w:pPr>
        <w:tabs>
          <w:tab w:val="left" w:pos="1815"/>
        </w:tabs>
        <w:spacing w:line="360" w:lineRule="auto"/>
        <w:rPr>
          <w:rFonts w:eastAsia="宋体" w:hint="eastAsia"/>
          <w:sz w:val="24"/>
          <w:szCs w:val="24"/>
          <w:lang w:eastAsia="zh-CN"/>
        </w:rPr>
      </w:pPr>
      <w:r>
        <w:rPr>
          <w:rFonts w:eastAsia="宋体" w:hint="eastAsia"/>
          <w:sz w:val="24"/>
          <w:szCs w:val="24"/>
          <w:lang w:eastAsia="zh-CN"/>
        </w:rPr>
        <w:t>3</w:t>
      </w:r>
      <w:r w:rsidRPr="007C4BA3">
        <w:rPr>
          <w:rFonts w:eastAsia="宋体"/>
          <w:sz w:val="24"/>
          <w:szCs w:val="24"/>
          <w:lang w:eastAsia="zh-CN"/>
        </w:rPr>
        <w:t>.</w:t>
      </w:r>
      <w:r>
        <w:rPr>
          <w:rFonts w:eastAsia="宋体" w:hint="eastAsia"/>
          <w:sz w:val="24"/>
          <w:szCs w:val="24"/>
          <w:lang w:eastAsia="zh-CN"/>
        </w:rPr>
        <w:t>3</w:t>
      </w:r>
      <w:r w:rsidRPr="007C4BA3">
        <w:rPr>
          <w:rFonts w:eastAsia="宋体"/>
          <w:sz w:val="24"/>
          <w:szCs w:val="24"/>
          <w:lang w:eastAsia="zh-CN"/>
        </w:rPr>
        <w:t xml:space="preserve"> 标准起草阶段</w:t>
      </w:r>
    </w:p>
    <w:p w14:paraId="4183DFE6" w14:textId="51502106" w:rsidR="00483A38" w:rsidRDefault="0012286B" w:rsidP="007C4BA3">
      <w:pPr>
        <w:tabs>
          <w:tab w:val="left" w:pos="1815"/>
        </w:tabs>
        <w:spacing w:line="360" w:lineRule="auto"/>
        <w:ind w:firstLineChars="200" w:firstLine="480"/>
        <w:rPr>
          <w:rFonts w:eastAsia="宋体" w:hint="eastAsia"/>
          <w:sz w:val="24"/>
          <w:szCs w:val="24"/>
          <w:lang w:eastAsia="zh-CN"/>
        </w:rPr>
      </w:pPr>
      <w:r w:rsidRPr="0012286B">
        <w:rPr>
          <w:rFonts w:eastAsia="宋体"/>
          <w:sz w:val="24"/>
          <w:szCs w:val="24"/>
          <w:lang w:eastAsia="zh-CN"/>
        </w:rPr>
        <w:t>202</w:t>
      </w:r>
      <w:r>
        <w:rPr>
          <w:rFonts w:eastAsia="宋体" w:hint="eastAsia"/>
          <w:sz w:val="24"/>
          <w:szCs w:val="24"/>
          <w:lang w:eastAsia="zh-CN"/>
        </w:rPr>
        <w:t>4</w:t>
      </w:r>
      <w:r w:rsidRPr="0012286B">
        <w:rPr>
          <w:rFonts w:eastAsia="宋体"/>
          <w:sz w:val="24"/>
          <w:szCs w:val="24"/>
          <w:lang w:eastAsia="zh-CN"/>
        </w:rPr>
        <w:t>年</w:t>
      </w:r>
      <w:r>
        <w:rPr>
          <w:rFonts w:eastAsia="宋体" w:hint="eastAsia"/>
          <w:sz w:val="24"/>
          <w:szCs w:val="24"/>
          <w:lang w:eastAsia="zh-CN"/>
        </w:rPr>
        <w:t>5</w:t>
      </w:r>
      <w:r w:rsidRPr="0012286B">
        <w:rPr>
          <w:rFonts w:eastAsia="宋体"/>
          <w:sz w:val="24"/>
          <w:szCs w:val="24"/>
          <w:lang w:eastAsia="zh-CN"/>
        </w:rPr>
        <w:t>月～2025年2月，依据《中华人民共和国标准化法》、《国务院关于深化标准化工作改革方案》等文件的要求，按照团体标准的制修订程序组织有关技术人员成立标准起草工作组，通过相关信息化手段进行多次内容讨论和交流，并向相关单位和专家咨询，在广泛听取各方意见和充分论证的基础上，对标准初稿进行了完善和修改后经起草组确认，同意作为征求意见稿，公开征求意见。</w:t>
      </w:r>
    </w:p>
    <w:p w14:paraId="42B61121" w14:textId="77777777" w:rsidR="0012286B" w:rsidRPr="005D7ADB" w:rsidRDefault="0012286B" w:rsidP="0012286B">
      <w:pPr>
        <w:tabs>
          <w:tab w:val="left" w:pos="1815"/>
        </w:tabs>
        <w:spacing w:line="360" w:lineRule="auto"/>
        <w:rPr>
          <w:rFonts w:eastAsia="宋体" w:hint="eastAsia"/>
          <w:sz w:val="24"/>
          <w:szCs w:val="24"/>
          <w:lang w:eastAsia="zh-CN"/>
        </w:rPr>
      </w:pPr>
      <w:r>
        <w:rPr>
          <w:rFonts w:eastAsia="宋体" w:hint="eastAsia"/>
          <w:sz w:val="24"/>
          <w:szCs w:val="24"/>
          <w:lang w:eastAsia="zh-CN"/>
        </w:rPr>
        <w:t xml:space="preserve">3.4 </w:t>
      </w:r>
      <w:r w:rsidRPr="005D7ADB">
        <w:rPr>
          <w:rFonts w:eastAsia="宋体"/>
          <w:sz w:val="24"/>
          <w:szCs w:val="24"/>
          <w:lang w:eastAsia="zh-CN"/>
        </w:rPr>
        <w:t>征求意见阶段</w:t>
      </w:r>
    </w:p>
    <w:p w14:paraId="5DBC07D0" w14:textId="77777777" w:rsidR="0012286B" w:rsidRDefault="0012286B" w:rsidP="0012286B">
      <w:pPr>
        <w:tabs>
          <w:tab w:val="left" w:pos="1815"/>
        </w:tabs>
        <w:spacing w:line="360" w:lineRule="auto"/>
        <w:ind w:firstLineChars="200" w:firstLine="480"/>
        <w:rPr>
          <w:rFonts w:eastAsia="宋体" w:hint="eastAsia"/>
          <w:sz w:val="24"/>
          <w:szCs w:val="24"/>
          <w:lang w:eastAsia="zh-CN"/>
        </w:rPr>
      </w:pPr>
      <w:r>
        <w:rPr>
          <w:rFonts w:eastAsia="宋体"/>
          <w:sz w:val="24"/>
          <w:szCs w:val="24"/>
          <w:lang w:eastAsia="zh-CN"/>
        </w:rPr>
        <w:t>……</w:t>
      </w:r>
      <w:r w:rsidRPr="00C51C2E">
        <w:rPr>
          <w:rFonts w:eastAsia="宋体"/>
          <w:sz w:val="24"/>
          <w:szCs w:val="24"/>
          <w:lang w:eastAsia="zh-CN"/>
        </w:rPr>
        <w:t>。</w:t>
      </w:r>
    </w:p>
    <w:p w14:paraId="118494D3" w14:textId="77777777" w:rsidR="0012286B" w:rsidRDefault="0012286B" w:rsidP="0012286B">
      <w:pPr>
        <w:tabs>
          <w:tab w:val="left" w:pos="1815"/>
        </w:tabs>
        <w:spacing w:line="360" w:lineRule="auto"/>
        <w:rPr>
          <w:rFonts w:eastAsia="宋体" w:hint="eastAsia"/>
          <w:sz w:val="24"/>
          <w:szCs w:val="24"/>
          <w:lang w:eastAsia="zh-CN"/>
        </w:rPr>
      </w:pPr>
      <w:r>
        <w:rPr>
          <w:rFonts w:eastAsia="宋体" w:hint="eastAsia"/>
          <w:sz w:val="24"/>
          <w:szCs w:val="24"/>
          <w:lang w:eastAsia="zh-CN"/>
        </w:rPr>
        <w:t>3.5 审查阶段</w:t>
      </w:r>
    </w:p>
    <w:p w14:paraId="264E2976" w14:textId="77777777" w:rsidR="0012286B" w:rsidRDefault="0012286B" w:rsidP="0012286B">
      <w:pPr>
        <w:tabs>
          <w:tab w:val="left" w:pos="1815"/>
        </w:tabs>
        <w:spacing w:line="360" w:lineRule="auto"/>
        <w:rPr>
          <w:rFonts w:eastAsia="宋体" w:hint="eastAsia"/>
          <w:sz w:val="24"/>
          <w:szCs w:val="24"/>
          <w:lang w:eastAsia="zh-CN"/>
        </w:rPr>
      </w:pPr>
      <w:r>
        <w:rPr>
          <w:rFonts w:eastAsia="宋体" w:hint="eastAsia"/>
          <w:sz w:val="24"/>
          <w:szCs w:val="24"/>
          <w:lang w:eastAsia="zh-CN"/>
        </w:rPr>
        <w:t xml:space="preserve">    </w:t>
      </w:r>
      <w:r w:rsidRPr="00C51C2E">
        <w:rPr>
          <w:rFonts w:eastAsia="宋体"/>
          <w:sz w:val="24"/>
          <w:szCs w:val="24"/>
          <w:lang w:eastAsia="zh-CN"/>
        </w:rPr>
        <w:t>……</w:t>
      </w:r>
      <w:r>
        <w:rPr>
          <w:rFonts w:eastAsia="宋体" w:hint="eastAsia"/>
          <w:sz w:val="24"/>
          <w:szCs w:val="24"/>
          <w:lang w:eastAsia="zh-CN"/>
        </w:rPr>
        <w:t>。</w:t>
      </w:r>
    </w:p>
    <w:p w14:paraId="4DA483E6" w14:textId="77777777" w:rsidR="008A1ED9" w:rsidRPr="00FB68F9" w:rsidRDefault="008A1ED9" w:rsidP="00FB33A2">
      <w:pPr>
        <w:tabs>
          <w:tab w:val="left" w:pos="1815"/>
        </w:tabs>
        <w:spacing w:beforeLines="50" w:before="156" w:afterLines="50" w:after="156"/>
        <w:rPr>
          <w:rFonts w:ascii="黑体" w:eastAsia="黑体" w:hAnsi="黑体" w:hint="eastAsia"/>
          <w:sz w:val="28"/>
          <w:szCs w:val="28"/>
          <w:lang w:eastAsia="zh-CN"/>
        </w:rPr>
      </w:pPr>
      <w:r w:rsidRPr="00FB68F9">
        <w:rPr>
          <w:rFonts w:ascii="黑体" w:eastAsia="黑体" w:hAnsi="黑体" w:hint="eastAsia"/>
          <w:sz w:val="28"/>
          <w:szCs w:val="28"/>
          <w:lang w:eastAsia="zh-CN"/>
        </w:rPr>
        <w:t>二、编制原则</w:t>
      </w:r>
    </w:p>
    <w:p w14:paraId="3B64DE0E"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在标准制定过程中，标准起草工作组按照GB/T 1.1</w:t>
      </w:r>
      <w:r>
        <w:rPr>
          <w:rFonts w:eastAsia="宋体" w:hint="eastAsia"/>
          <w:sz w:val="24"/>
          <w:szCs w:val="24"/>
          <w:lang w:eastAsia="zh-CN"/>
        </w:rPr>
        <w:t>—</w:t>
      </w:r>
      <w:r w:rsidRPr="00FB68F9">
        <w:rPr>
          <w:rFonts w:eastAsia="宋体"/>
          <w:sz w:val="24"/>
          <w:szCs w:val="24"/>
          <w:lang w:eastAsia="zh-CN"/>
        </w:rPr>
        <w:t xml:space="preserve">2020 给出的规则编写，主要遵循以下原则： </w:t>
      </w:r>
    </w:p>
    <w:p w14:paraId="27A78E36"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（1）协调性:</w:t>
      </w:r>
      <w:r w:rsidRPr="00FB68F9">
        <w:rPr>
          <w:rFonts w:eastAsia="宋体" w:hint="eastAsia"/>
          <w:sz w:val="24"/>
          <w:szCs w:val="24"/>
          <w:lang w:eastAsia="zh-CN"/>
        </w:rPr>
        <w:t xml:space="preserve"> </w:t>
      </w:r>
      <w:r w:rsidRPr="00FB68F9">
        <w:rPr>
          <w:rFonts w:eastAsia="宋体"/>
          <w:sz w:val="24"/>
          <w:szCs w:val="24"/>
          <w:lang w:eastAsia="zh-CN"/>
        </w:rPr>
        <w:t xml:space="preserve">保证标准与国内现行国家标准、行业标准协调一致。 </w:t>
      </w:r>
    </w:p>
    <w:p w14:paraId="62078043"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（2）规范性</w:t>
      </w:r>
      <w:r w:rsidRPr="00FB68F9">
        <w:rPr>
          <w:rFonts w:eastAsia="宋体" w:hint="eastAsia"/>
          <w:sz w:val="24"/>
          <w:szCs w:val="24"/>
          <w:lang w:eastAsia="zh-CN"/>
        </w:rPr>
        <w:t>：</w:t>
      </w:r>
      <w:r w:rsidRPr="00FB68F9">
        <w:rPr>
          <w:rFonts w:eastAsia="宋体"/>
          <w:sz w:val="24"/>
          <w:szCs w:val="24"/>
          <w:lang w:eastAsia="zh-CN"/>
        </w:rPr>
        <w:t>严格按照GB/T 1.1</w:t>
      </w:r>
      <w:r w:rsidRPr="00FB68F9">
        <w:rPr>
          <w:rFonts w:eastAsia="宋体" w:hint="eastAsia"/>
          <w:sz w:val="24"/>
          <w:szCs w:val="24"/>
          <w:lang w:eastAsia="zh-CN"/>
        </w:rPr>
        <w:t>—</w:t>
      </w:r>
      <w:r w:rsidRPr="00FB68F9">
        <w:rPr>
          <w:rFonts w:eastAsia="宋体"/>
          <w:sz w:val="24"/>
          <w:szCs w:val="24"/>
          <w:lang w:eastAsia="zh-CN"/>
        </w:rPr>
        <w:t>20</w:t>
      </w:r>
      <w:r w:rsidRPr="00FB68F9">
        <w:rPr>
          <w:rFonts w:eastAsia="宋体" w:hint="eastAsia"/>
          <w:sz w:val="24"/>
          <w:szCs w:val="24"/>
          <w:lang w:eastAsia="zh-CN"/>
        </w:rPr>
        <w:t>20</w:t>
      </w:r>
      <w:r w:rsidRPr="00FB68F9">
        <w:rPr>
          <w:rFonts w:eastAsia="宋体"/>
          <w:sz w:val="24"/>
          <w:szCs w:val="24"/>
          <w:lang w:eastAsia="zh-CN"/>
        </w:rPr>
        <w:t>《</w:t>
      </w:r>
      <w:r w:rsidRPr="00FB68F9">
        <w:rPr>
          <w:rFonts w:eastAsia="宋体" w:hint="eastAsia"/>
          <w:sz w:val="24"/>
          <w:szCs w:val="24"/>
          <w:lang w:eastAsia="zh-CN"/>
        </w:rPr>
        <w:t>标准化工作导则</w:t>
      </w:r>
      <w:r w:rsidRPr="00FB68F9">
        <w:rPr>
          <w:rFonts w:eastAsia="宋体"/>
          <w:sz w:val="24"/>
          <w:szCs w:val="24"/>
          <w:lang w:eastAsia="zh-CN"/>
        </w:rPr>
        <w:t xml:space="preserve"> 第1部分：标准化文件的结构和起草规则》给出的规则起草</w:t>
      </w:r>
      <w:r w:rsidRPr="00FB68F9">
        <w:rPr>
          <w:rFonts w:eastAsia="宋体" w:hint="eastAsia"/>
          <w:sz w:val="24"/>
          <w:szCs w:val="24"/>
          <w:lang w:eastAsia="zh-CN"/>
        </w:rPr>
        <w:t>，</w:t>
      </w:r>
      <w:r w:rsidRPr="00FB68F9">
        <w:rPr>
          <w:rFonts w:eastAsia="宋体"/>
          <w:sz w:val="24"/>
          <w:szCs w:val="24"/>
          <w:lang w:eastAsia="zh-CN"/>
        </w:rPr>
        <w:t>保证标准的编写质量</w:t>
      </w:r>
      <w:r w:rsidRPr="00FB68F9">
        <w:rPr>
          <w:rFonts w:eastAsia="宋体" w:hint="eastAsia"/>
          <w:sz w:val="24"/>
          <w:szCs w:val="24"/>
          <w:lang w:eastAsia="zh-CN"/>
        </w:rPr>
        <w:t>。</w:t>
      </w:r>
    </w:p>
    <w:p w14:paraId="54D07197"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hint="eastAsia"/>
          <w:sz w:val="24"/>
          <w:szCs w:val="24"/>
          <w:lang w:eastAsia="zh-CN"/>
        </w:rPr>
        <w:t>（3）</w:t>
      </w:r>
      <w:r w:rsidRPr="00FB68F9">
        <w:rPr>
          <w:rFonts w:eastAsia="宋体"/>
          <w:sz w:val="24"/>
          <w:szCs w:val="24"/>
          <w:lang w:eastAsia="zh-CN"/>
        </w:rPr>
        <w:t>适用性：结合生产企业管理实践和产品的主要环境影响，提出对企业产品的具体质量要求和生产经营规范。</w:t>
      </w:r>
    </w:p>
    <w:p w14:paraId="5BA2933B" w14:textId="77777777" w:rsidR="008A1ED9" w:rsidRDefault="008A1ED9" w:rsidP="00FB33A2">
      <w:pPr>
        <w:tabs>
          <w:tab w:val="left" w:pos="1815"/>
        </w:tabs>
        <w:spacing w:beforeLines="50" w:before="156" w:afterLines="50" w:after="156"/>
        <w:rPr>
          <w:rFonts w:ascii="黑体" w:eastAsia="黑体" w:hAnsi="黑体" w:hint="eastAsia"/>
          <w:sz w:val="28"/>
          <w:szCs w:val="28"/>
          <w:lang w:eastAsia="zh-CN"/>
        </w:rPr>
      </w:pPr>
      <w:r w:rsidRPr="00630422">
        <w:rPr>
          <w:rFonts w:ascii="黑体" w:eastAsia="黑体" w:hAnsi="黑体" w:hint="eastAsia"/>
          <w:sz w:val="28"/>
          <w:szCs w:val="28"/>
          <w:lang w:eastAsia="zh-CN"/>
        </w:rPr>
        <w:t>三、主要技术内容及</w:t>
      </w:r>
      <w:r>
        <w:rPr>
          <w:rFonts w:ascii="黑体" w:eastAsia="黑体" w:hAnsi="黑体" w:hint="eastAsia"/>
          <w:sz w:val="28"/>
          <w:szCs w:val="28"/>
          <w:lang w:eastAsia="zh-CN"/>
        </w:rPr>
        <w:t>其</w:t>
      </w:r>
      <w:r w:rsidRPr="00630422">
        <w:rPr>
          <w:rFonts w:ascii="黑体" w:eastAsia="黑体" w:hAnsi="黑体" w:hint="eastAsia"/>
          <w:sz w:val="28"/>
          <w:szCs w:val="28"/>
          <w:lang w:eastAsia="zh-CN"/>
        </w:rPr>
        <w:t>确定依据</w:t>
      </w:r>
    </w:p>
    <w:p w14:paraId="20E889CE" w14:textId="74A0DB28"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AD401E">
        <w:rPr>
          <w:rFonts w:asciiTheme="minorEastAsia" w:eastAsiaTheme="minorEastAsia" w:hAnsiTheme="minorEastAsia"/>
          <w:sz w:val="24"/>
          <w:szCs w:val="24"/>
          <w:lang w:eastAsia="zh-CN"/>
        </w:rPr>
        <w:lastRenderedPageBreak/>
        <w:t>本文件规定了国际科技</w:t>
      </w:r>
      <w:r w:rsidR="00C705AA">
        <w:rPr>
          <w:rFonts w:asciiTheme="minorEastAsia" w:eastAsiaTheme="minorEastAsia" w:hAnsiTheme="minorEastAsia" w:hint="eastAsia"/>
          <w:sz w:val="24"/>
          <w:szCs w:val="24"/>
          <w:lang w:eastAsia="zh-CN"/>
        </w:rPr>
        <w:t>创新</w:t>
      </w:r>
      <w:r w:rsidRPr="00AD401E">
        <w:rPr>
          <w:rFonts w:asciiTheme="minorEastAsia" w:eastAsiaTheme="minorEastAsia" w:hAnsiTheme="minorEastAsia"/>
          <w:sz w:val="24"/>
          <w:szCs w:val="24"/>
          <w:lang w:eastAsia="zh-CN"/>
        </w:rPr>
        <w:t>合作示范基地的评价原则、评价指标体系、评价方法、评价程序、评价结果的应用。</w:t>
      </w:r>
    </w:p>
    <w:p w14:paraId="46FCE2E8" w14:textId="5A0475D5" w:rsidR="00913B71"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AD401E">
        <w:rPr>
          <w:rFonts w:asciiTheme="minorEastAsia" w:eastAsiaTheme="minorEastAsia" w:hAnsiTheme="minorEastAsia"/>
          <w:sz w:val="24"/>
          <w:szCs w:val="24"/>
          <w:lang w:eastAsia="zh-CN"/>
        </w:rPr>
        <w:t>本文件适用于国际科技</w:t>
      </w:r>
      <w:r w:rsidR="00C705AA">
        <w:rPr>
          <w:rFonts w:asciiTheme="minorEastAsia" w:eastAsiaTheme="minorEastAsia" w:hAnsiTheme="minorEastAsia" w:hint="eastAsia"/>
          <w:sz w:val="24"/>
          <w:szCs w:val="24"/>
          <w:lang w:eastAsia="zh-CN"/>
        </w:rPr>
        <w:t>创新</w:t>
      </w:r>
      <w:r w:rsidRPr="00AD401E">
        <w:rPr>
          <w:rFonts w:asciiTheme="minorEastAsia" w:eastAsiaTheme="minorEastAsia" w:hAnsiTheme="minorEastAsia"/>
          <w:sz w:val="24"/>
          <w:szCs w:val="24"/>
          <w:lang w:eastAsia="zh-CN"/>
        </w:rPr>
        <w:t>合作示范基地的评价活动，包括但不限于高新技术产业园区、科研机构、企业研发中心等在国际科技创新合作方面具有示范作用的实体单位</w:t>
      </w:r>
      <w:r w:rsidR="00840B8C" w:rsidRPr="00840B8C">
        <w:rPr>
          <w:rFonts w:asciiTheme="minorEastAsia" w:eastAsiaTheme="minorEastAsia" w:hAnsiTheme="minorEastAsia"/>
          <w:sz w:val="24"/>
          <w:szCs w:val="24"/>
          <w:lang w:eastAsia="zh-CN"/>
        </w:rPr>
        <w:t>。</w:t>
      </w:r>
      <w:bookmarkStart w:id="0" w:name="_Toc171179766"/>
      <w:bookmarkStart w:id="1" w:name="_Toc176767545"/>
    </w:p>
    <w:p w14:paraId="33F539CD" w14:textId="78294038" w:rsidR="00553100" w:rsidRDefault="00913B71" w:rsidP="00913B71">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913B71">
        <w:rPr>
          <w:rFonts w:asciiTheme="minorEastAsia" w:eastAsiaTheme="minorEastAsia" w:hAnsiTheme="minorEastAsia"/>
          <w:sz w:val="24"/>
          <w:szCs w:val="24"/>
          <w:lang w:eastAsia="zh-CN"/>
        </w:rPr>
        <w:t>本文件给出了</w:t>
      </w:r>
      <w:r w:rsidR="00AD401E" w:rsidRPr="00AD401E">
        <w:rPr>
          <w:rFonts w:asciiTheme="minorEastAsia" w:eastAsiaTheme="minorEastAsia" w:hAnsiTheme="minorEastAsia"/>
          <w:sz w:val="24"/>
          <w:szCs w:val="24"/>
          <w:lang w:eastAsia="zh-CN"/>
        </w:rPr>
        <w:t>国际科技</w:t>
      </w:r>
      <w:r w:rsidR="00C705AA">
        <w:rPr>
          <w:rFonts w:asciiTheme="minorEastAsia" w:eastAsiaTheme="minorEastAsia" w:hAnsiTheme="minorEastAsia" w:hint="eastAsia"/>
          <w:sz w:val="24"/>
          <w:szCs w:val="24"/>
          <w:lang w:eastAsia="zh-CN"/>
        </w:rPr>
        <w:t>创新</w:t>
      </w:r>
      <w:r w:rsidR="00AD401E" w:rsidRPr="00AD401E">
        <w:rPr>
          <w:rFonts w:asciiTheme="minorEastAsia" w:eastAsiaTheme="minorEastAsia" w:hAnsiTheme="minorEastAsia"/>
          <w:sz w:val="24"/>
          <w:szCs w:val="24"/>
          <w:lang w:eastAsia="zh-CN"/>
        </w:rPr>
        <w:t>合作示范基地</w:t>
      </w:r>
      <w:r w:rsidRPr="00913B71">
        <w:rPr>
          <w:rFonts w:asciiTheme="minorEastAsia" w:eastAsiaTheme="minorEastAsia" w:hAnsiTheme="minorEastAsia"/>
          <w:sz w:val="24"/>
          <w:szCs w:val="24"/>
          <w:lang w:eastAsia="zh-CN"/>
        </w:rPr>
        <w:t>的术语和定义。将</w:t>
      </w:r>
      <w:r w:rsidR="00AD401E" w:rsidRPr="00AD401E">
        <w:rPr>
          <w:rFonts w:asciiTheme="minorEastAsia" w:eastAsiaTheme="minorEastAsia" w:hAnsiTheme="minorEastAsia"/>
          <w:sz w:val="24"/>
          <w:szCs w:val="24"/>
          <w:lang w:eastAsia="zh-CN"/>
        </w:rPr>
        <w:t>国际科技合作示范基地</w:t>
      </w:r>
      <w:r w:rsidRPr="00913B71">
        <w:rPr>
          <w:rFonts w:asciiTheme="minorEastAsia" w:eastAsiaTheme="minorEastAsia" w:hAnsiTheme="minorEastAsia"/>
          <w:sz w:val="24"/>
          <w:szCs w:val="24"/>
          <w:lang w:eastAsia="zh-CN"/>
        </w:rPr>
        <w:t>定义为</w:t>
      </w:r>
      <w:r>
        <w:rPr>
          <w:rFonts w:asciiTheme="minorEastAsia" w:eastAsiaTheme="minorEastAsia" w:hAnsiTheme="minorEastAsia" w:hint="eastAsia"/>
          <w:sz w:val="24"/>
          <w:szCs w:val="24"/>
          <w:lang w:eastAsia="zh-CN"/>
        </w:rPr>
        <w:t>：</w:t>
      </w:r>
      <w:r w:rsidR="00AD401E" w:rsidRPr="00AD401E">
        <w:rPr>
          <w:rFonts w:asciiTheme="minorEastAsia" w:eastAsiaTheme="minorEastAsia" w:hAnsiTheme="minorEastAsia"/>
          <w:sz w:val="24"/>
          <w:szCs w:val="24"/>
          <w:lang w:eastAsia="zh-CN"/>
        </w:rPr>
        <w:t>指经认定的，在国际科技合作与交流方面表现突出，具有示范和引领作用的机构或区域</w:t>
      </w:r>
      <w:r w:rsidRPr="00913B71">
        <w:rPr>
          <w:rFonts w:asciiTheme="minorEastAsia" w:eastAsiaTheme="minorEastAsia" w:hAnsiTheme="minorEastAsia"/>
          <w:sz w:val="24"/>
          <w:szCs w:val="24"/>
          <w:lang w:eastAsia="zh-CN"/>
        </w:rPr>
        <w:t>。</w:t>
      </w:r>
    </w:p>
    <w:p w14:paraId="52244965" w14:textId="7440183F"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AD401E">
        <w:rPr>
          <w:rFonts w:asciiTheme="minorEastAsia" w:eastAsiaTheme="minorEastAsia" w:hAnsiTheme="minorEastAsia"/>
          <w:sz w:val="24"/>
          <w:szCs w:val="24"/>
          <w:lang w:eastAsia="zh-CN"/>
        </w:rPr>
        <w:t>评价指标体系</w:t>
      </w:r>
    </w:p>
    <w:p w14:paraId="5520935D" w14:textId="4597BA24"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a）</w:t>
      </w:r>
      <w:r w:rsidRPr="00AD401E">
        <w:rPr>
          <w:rFonts w:asciiTheme="minorEastAsia" w:eastAsiaTheme="minorEastAsia" w:hAnsiTheme="minorEastAsia"/>
          <w:sz w:val="24"/>
          <w:szCs w:val="24"/>
          <w:lang w:eastAsia="zh-CN"/>
        </w:rPr>
        <w:t>国际合作基础（定性与定量指标结合）</w:t>
      </w:r>
    </w:p>
    <w:p w14:paraId="5DC2314C" w14:textId="0E2ED933"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AD401E">
        <w:rPr>
          <w:rFonts w:asciiTheme="minorEastAsia" w:eastAsiaTheme="minorEastAsia" w:hAnsiTheme="minorEastAsia"/>
          <w:sz w:val="24"/>
          <w:szCs w:val="24"/>
          <w:lang w:eastAsia="zh-CN"/>
        </w:rPr>
        <w:t>国际合作资质与荣誉</w:t>
      </w:r>
    </w:p>
    <w:p w14:paraId="7DEA1AA1" w14:textId="6F0F946E"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定性描述基地是否获得国际权威组织或机构认可的合作资质、荣誉称号等，如国际科技合作联盟成员资格、国际知名奖项等。</w:t>
      </w:r>
    </w:p>
    <w:p w14:paraId="190C9384" w14:textId="06777015"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定量赋分：设定不同级别资质与荣誉的分值范围。</w:t>
      </w:r>
    </w:p>
    <w:p w14:paraId="128400B4" w14:textId="00E5E1D9"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AD401E">
        <w:rPr>
          <w:rFonts w:asciiTheme="minorEastAsia" w:eastAsiaTheme="minorEastAsia" w:hAnsiTheme="minorEastAsia"/>
          <w:sz w:val="24"/>
          <w:szCs w:val="24"/>
          <w:lang w:eastAsia="zh-CN"/>
        </w:rPr>
        <w:t>国际合作平台建设</w:t>
      </w:r>
    </w:p>
    <w:p w14:paraId="6D1BB362" w14:textId="544D4249"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定性评估基地内国际联合实验室、研发中心、技术转移中心等合作平台的数量、规模、运行情况以及在国际上的影响力等。</w:t>
      </w:r>
    </w:p>
    <w:p w14:paraId="5ABDA711" w14:textId="39F691FF"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定量计算：平台数量得分=现有国际合作平台数量×单个平台基础分值；平台影响力得分可根据平台参与国际合作项目数量、发表国际合作论文数量、吸引国际科研人才数量等指标综合加权计算，如影响力得分=（国际合作项目数量×权重1+国际合作论文数量×权重2+国际科研人才数量×权重3）×平台影响力调节系数。</w:t>
      </w:r>
    </w:p>
    <w:p w14:paraId="38BF29BE" w14:textId="1B6D42FA"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b）</w:t>
      </w:r>
      <w:r w:rsidRPr="00AD401E">
        <w:rPr>
          <w:rFonts w:asciiTheme="minorEastAsia" w:eastAsiaTheme="minorEastAsia" w:hAnsiTheme="minorEastAsia"/>
          <w:sz w:val="24"/>
          <w:szCs w:val="24"/>
          <w:lang w:eastAsia="zh-CN"/>
        </w:rPr>
        <w:t>国际合作资源（定量指标为主）</w:t>
      </w:r>
    </w:p>
    <w:p w14:paraId="18B12D73" w14:textId="32D332B5"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AD401E">
        <w:rPr>
          <w:rFonts w:asciiTheme="minorEastAsia" w:eastAsiaTheme="minorEastAsia" w:hAnsiTheme="minorEastAsia"/>
          <w:sz w:val="24"/>
          <w:szCs w:val="24"/>
          <w:lang w:eastAsia="zh-CN"/>
        </w:rPr>
        <w:t>国际科研人才队伍</w:t>
      </w:r>
    </w:p>
    <w:p w14:paraId="60295CEF" w14:textId="73442AA2"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统计基地内全职外籍科研人员数量占</w:t>
      </w:r>
      <w:proofErr w:type="gramStart"/>
      <w:r w:rsidRPr="00AD401E">
        <w:rPr>
          <w:rFonts w:asciiTheme="minorEastAsia" w:eastAsiaTheme="minorEastAsia" w:hAnsiTheme="minorEastAsia"/>
          <w:sz w:val="24"/>
          <w:szCs w:val="24"/>
          <w:lang w:eastAsia="zh-CN"/>
        </w:rPr>
        <w:t>总科研</w:t>
      </w:r>
      <w:proofErr w:type="gramEnd"/>
      <w:r w:rsidRPr="00AD401E">
        <w:rPr>
          <w:rFonts w:asciiTheme="minorEastAsia" w:eastAsiaTheme="minorEastAsia" w:hAnsiTheme="minorEastAsia"/>
          <w:sz w:val="24"/>
          <w:szCs w:val="24"/>
          <w:lang w:eastAsia="zh-CN"/>
        </w:rPr>
        <w:t>人员数量的比例：外籍科研人员比例得分=外籍科研人员数量/</w:t>
      </w:r>
      <w:proofErr w:type="gramStart"/>
      <w:r w:rsidRPr="00AD401E">
        <w:rPr>
          <w:rFonts w:asciiTheme="minorEastAsia" w:eastAsiaTheme="minorEastAsia" w:hAnsiTheme="minorEastAsia"/>
          <w:sz w:val="24"/>
          <w:szCs w:val="24"/>
          <w:lang w:eastAsia="zh-CN"/>
        </w:rPr>
        <w:t>总科研</w:t>
      </w:r>
      <w:proofErr w:type="gramEnd"/>
      <w:r w:rsidRPr="00AD401E">
        <w:rPr>
          <w:rFonts w:asciiTheme="minorEastAsia" w:eastAsiaTheme="minorEastAsia" w:hAnsiTheme="minorEastAsia"/>
          <w:sz w:val="24"/>
          <w:szCs w:val="24"/>
          <w:lang w:eastAsia="zh-CN"/>
        </w:rPr>
        <w:t>人员数量×100×比例分值系数。</w:t>
      </w:r>
    </w:p>
    <w:p w14:paraId="2DDF1398" w14:textId="16872298"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衡量基地内科</w:t>
      </w:r>
      <w:proofErr w:type="gramStart"/>
      <w:r w:rsidRPr="00AD401E">
        <w:rPr>
          <w:rFonts w:asciiTheme="minorEastAsia" w:eastAsiaTheme="minorEastAsia" w:hAnsiTheme="minorEastAsia"/>
          <w:sz w:val="24"/>
          <w:szCs w:val="24"/>
          <w:lang w:eastAsia="zh-CN"/>
        </w:rPr>
        <w:t>研</w:t>
      </w:r>
      <w:proofErr w:type="gramEnd"/>
      <w:r w:rsidRPr="00AD401E">
        <w:rPr>
          <w:rFonts w:asciiTheme="minorEastAsia" w:eastAsiaTheme="minorEastAsia" w:hAnsiTheme="minorEastAsia"/>
          <w:sz w:val="24"/>
          <w:szCs w:val="24"/>
          <w:lang w:eastAsia="zh-CN"/>
        </w:rPr>
        <w:t>人员具有海外留学、工作经历或参与国际合作研究项目经历的比例：海外经历人员比例得分=具有海外经历科研人员数量/</w:t>
      </w:r>
      <w:proofErr w:type="gramStart"/>
      <w:r w:rsidRPr="00AD401E">
        <w:rPr>
          <w:rFonts w:asciiTheme="minorEastAsia" w:eastAsiaTheme="minorEastAsia" w:hAnsiTheme="minorEastAsia"/>
          <w:sz w:val="24"/>
          <w:szCs w:val="24"/>
          <w:lang w:eastAsia="zh-CN"/>
        </w:rPr>
        <w:t>总科研</w:t>
      </w:r>
      <w:proofErr w:type="gramEnd"/>
      <w:r w:rsidRPr="00AD401E">
        <w:rPr>
          <w:rFonts w:asciiTheme="minorEastAsia" w:eastAsiaTheme="minorEastAsia" w:hAnsiTheme="minorEastAsia"/>
          <w:sz w:val="24"/>
          <w:szCs w:val="24"/>
          <w:lang w:eastAsia="zh-CN"/>
        </w:rPr>
        <w:t>人员数量×100×经历分值系数。</w:t>
      </w:r>
    </w:p>
    <w:p w14:paraId="61FF6EBB" w14:textId="587F3437"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lastRenderedPageBreak/>
        <w:t>——</w:t>
      </w:r>
      <w:r w:rsidRPr="00AD401E">
        <w:rPr>
          <w:rFonts w:asciiTheme="minorEastAsia" w:eastAsiaTheme="minorEastAsia" w:hAnsiTheme="minorEastAsia"/>
          <w:sz w:val="24"/>
          <w:szCs w:val="24"/>
          <w:lang w:eastAsia="zh-CN"/>
        </w:rPr>
        <w:t>计算基地内每年邀请的国际知名专家、学者开展学术交流、技术指导等活动的人次：国际专家人次得分=年度国际专家</w:t>
      </w:r>
      <w:proofErr w:type="gramStart"/>
      <w:r w:rsidRPr="00AD401E">
        <w:rPr>
          <w:rFonts w:asciiTheme="minorEastAsia" w:eastAsiaTheme="minorEastAsia" w:hAnsiTheme="minorEastAsia"/>
          <w:sz w:val="24"/>
          <w:szCs w:val="24"/>
          <w:lang w:eastAsia="zh-CN"/>
        </w:rPr>
        <w:t>人次×</w:t>
      </w:r>
      <w:proofErr w:type="gramEnd"/>
      <w:r w:rsidRPr="00AD401E">
        <w:rPr>
          <w:rFonts w:asciiTheme="minorEastAsia" w:eastAsiaTheme="minorEastAsia" w:hAnsiTheme="minorEastAsia"/>
          <w:sz w:val="24"/>
          <w:szCs w:val="24"/>
          <w:lang w:eastAsia="zh-CN"/>
        </w:rPr>
        <w:t>人次分值系数。</w:t>
      </w:r>
    </w:p>
    <w:p w14:paraId="1F47E4D6" w14:textId="6191AE5C"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AD401E">
        <w:rPr>
          <w:rFonts w:asciiTheme="minorEastAsia" w:eastAsiaTheme="minorEastAsia" w:hAnsiTheme="minorEastAsia"/>
          <w:sz w:val="24"/>
          <w:szCs w:val="24"/>
          <w:lang w:eastAsia="zh-CN"/>
        </w:rPr>
        <w:t>国际科技</w:t>
      </w:r>
      <w:r w:rsidR="00C705AA">
        <w:rPr>
          <w:rFonts w:asciiTheme="minorEastAsia" w:eastAsiaTheme="minorEastAsia" w:hAnsiTheme="minorEastAsia" w:hint="eastAsia"/>
          <w:sz w:val="24"/>
          <w:szCs w:val="24"/>
          <w:lang w:eastAsia="zh-CN"/>
        </w:rPr>
        <w:t>创新</w:t>
      </w:r>
      <w:r w:rsidRPr="00AD401E">
        <w:rPr>
          <w:rFonts w:asciiTheme="minorEastAsia" w:eastAsiaTheme="minorEastAsia" w:hAnsiTheme="minorEastAsia"/>
          <w:sz w:val="24"/>
          <w:szCs w:val="24"/>
          <w:lang w:eastAsia="zh-CN"/>
        </w:rPr>
        <w:t>合作经费投入与来源</w:t>
      </w:r>
    </w:p>
    <w:p w14:paraId="2422A49C" w14:textId="53F61370"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核算基地在国际科技合作项目上的年度经费投入总额：国际合作经费投入得分=年度国际合作经费投入金额×经费投入分值系数。</w:t>
      </w:r>
    </w:p>
    <w:p w14:paraId="6011B75B" w14:textId="54873E2B"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分析国际合作经费来源的多元化程度，如政府间合作项目经费、国际企业合作经费、国际科研基金资助等不同来源经费占总合作经费的比例：经费来源多元化得分=∑（不同来源经费占比×对应来源权重×多元化分值系数。</w:t>
      </w:r>
    </w:p>
    <w:p w14:paraId="22B4113A" w14:textId="2180B866"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c）</w:t>
      </w:r>
      <w:r w:rsidRPr="00AD401E">
        <w:rPr>
          <w:rFonts w:asciiTheme="minorEastAsia" w:eastAsiaTheme="minorEastAsia" w:hAnsiTheme="minorEastAsia"/>
          <w:sz w:val="24"/>
          <w:szCs w:val="24"/>
          <w:lang w:eastAsia="zh-CN"/>
        </w:rPr>
        <w:t>国际合作成果（定量指标为主）</w:t>
      </w:r>
    </w:p>
    <w:p w14:paraId="71059883" w14:textId="532ECB48"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AD401E">
        <w:rPr>
          <w:rFonts w:asciiTheme="minorEastAsia" w:eastAsiaTheme="minorEastAsia" w:hAnsiTheme="minorEastAsia"/>
          <w:sz w:val="24"/>
          <w:szCs w:val="24"/>
          <w:lang w:eastAsia="zh-CN"/>
        </w:rPr>
        <w:t>国际合作科研产出</w:t>
      </w:r>
    </w:p>
    <w:p w14:paraId="7EB8CD80" w14:textId="7945DC69"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统计基地内国际合作发表的学术论文数量（按照不同学术水平分区进行分类统计，如 SCI 一区、二区等）：国际合作论文得分 = ∑（不同分区论文数量 × 对应分区权重）× 论文分值系数。</w:t>
      </w:r>
    </w:p>
    <w:p w14:paraId="12B0A7B5" w14:textId="141444B8"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计算基地内国际合作申请并获得授权的专利数量（包括发明专利、实用新型专利、外观设计专利，分别赋予不同权重）：国际合作专利得分 = ∑（不同类型专利数量×对应类型权重）×专利分值系数。</w:t>
      </w:r>
    </w:p>
    <w:p w14:paraId="1E1E7624" w14:textId="7E17AF75"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proofErr w:type="gramStart"/>
      <w:r w:rsidRPr="00AD401E">
        <w:rPr>
          <w:rFonts w:asciiTheme="minorEastAsia" w:eastAsiaTheme="minorEastAsia" w:hAnsiTheme="minorEastAsia"/>
          <w:sz w:val="24"/>
          <w:szCs w:val="24"/>
          <w:lang w:eastAsia="zh-CN"/>
        </w:rPr>
        <w:t>考量</w:t>
      </w:r>
      <w:proofErr w:type="gramEnd"/>
      <w:r w:rsidRPr="00AD401E">
        <w:rPr>
          <w:rFonts w:asciiTheme="minorEastAsia" w:eastAsiaTheme="minorEastAsia" w:hAnsiTheme="minorEastAsia"/>
          <w:sz w:val="24"/>
          <w:szCs w:val="24"/>
          <w:lang w:eastAsia="zh-CN"/>
        </w:rPr>
        <w:t>基地内国际合作产生的新技术、新产品数量及其在国际市场上的应用推广情况：新技术新产品得分=新技术数量×新技术分值系数 + 新产品数量×新产品分值系数 + 国际市场应用推广程度得分（根据市场占有率、销售额等指标综合评定）。</w:t>
      </w:r>
    </w:p>
    <w:p w14:paraId="11A6FD13" w14:textId="339A2284"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AD401E">
        <w:rPr>
          <w:rFonts w:asciiTheme="minorEastAsia" w:eastAsiaTheme="minorEastAsia" w:hAnsiTheme="minorEastAsia"/>
          <w:sz w:val="24"/>
          <w:szCs w:val="24"/>
          <w:lang w:eastAsia="zh-CN"/>
        </w:rPr>
        <w:t>国际合作经济效益与社会效益</w:t>
      </w:r>
    </w:p>
    <w:p w14:paraId="4E478C02" w14:textId="3FD5D373"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评估基地内国际科技合作项目带来的直接经济效益，如新增国际合作企业订单金额、国际技术转让收入等：经济效益得分 = （新增国际订单金额×订单权重 + 国际技术转让收入×转让权重）× 效益分值系数。</w:t>
      </w:r>
    </w:p>
    <w:p w14:paraId="29D2F4DB" w14:textId="387E7D1F"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分析国际合作对当地就业、人才培养、社会文化交流等方面产生的社会效益，采用定性与定量相结合的方式进行评价，如设立社会效益评价指标体系，通过问卷调查、专家评估等方式确定得分。</w:t>
      </w:r>
    </w:p>
    <w:p w14:paraId="1D083E04" w14:textId="61137AA9"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d）</w:t>
      </w:r>
      <w:r w:rsidRPr="00AD401E">
        <w:rPr>
          <w:rFonts w:asciiTheme="minorEastAsia" w:eastAsiaTheme="minorEastAsia" w:hAnsiTheme="minorEastAsia"/>
          <w:sz w:val="24"/>
          <w:szCs w:val="24"/>
          <w:lang w:eastAsia="zh-CN"/>
        </w:rPr>
        <w:t>国际合作管理与机制（定性指标为主）</w:t>
      </w:r>
    </w:p>
    <w:p w14:paraId="603FEBBA" w14:textId="48779CC1"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AD401E">
        <w:rPr>
          <w:rFonts w:asciiTheme="minorEastAsia" w:eastAsiaTheme="minorEastAsia" w:hAnsiTheme="minorEastAsia"/>
          <w:sz w:val="24"/>
          <w:szCs w:val="24"/>
          <w:lang w:eastAsia="zh-CN"/>
        </w:rPr>
        <w:t>国际合作管理制度与流程</w:t>
      </w:r>
    </w:p>
    <w:p w14:paraId="0F433B54" w14:textId="66E542EE"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lastRenderedPageBreak/>
        <w:t>——</w:t>
      </w:r>
      <w:r w:rsidRPr="00AD401E">
        <w:rPr>
          <w:rFonts w:asciiTheme="minorEastAsia" w:eastAsiaTheme="minorEastAsia" w:hAnsiTheme="minorEastAsia"/>
          <w:sz w:val="24"/>
          <w:szCs w:val="24"/>
          <w:lang w:eastAsia="zh-CN"/>
        </w:rPr>
        <w:t>定性描述基地是否建立完善的国际科技合作项目管理、知识产权管理、国际人才管理等制度体系以及制度的执行情况。</w:t>
      </w:r>
    </w:p>
    <w:p w14:paraId="2147C98D" w14:textId="2BC4A8D9"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定量赋分：根据制度的完整性、合理性、有效性以及执行力度等方面进行综合评分。</w:t>
      </w:r>
    </w:p>
    <w:p w14:paraId="5A0BFD5D" w14:textId="3096F0B4"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AD401E">
        <w:rPr>
          <w:rFonts w:asciiTheme="minorEastAsia" w:eastAsiaTheme="minorEastAsia" w:hAnsiTheme="minorEastAsia"/>
          <w:sz w:val="24"/>
          <w:szCs w:val="24"/>
          <w:lang w:eastAsia="zh-CN"/>
        </w:rPr>
        <w:t>国际合作机制创新与可持续性</w:t>
      </w:r>
    </w:p>
    <w:p w14:paraId="1903BC25" w14:textId="76EEB9B7"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评估基地在国际科技合作模式、合作机制方面是否有创新举措，如产学研用协同创新机制、国际科技资源共享机制等，以及这些机制的可持续性和推广价值。</w:t>
      </w:r>
    </w:p>
    <w:p w14:paraId="3F55855F" w14:textId="53F8ECC5"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AD401E">
        <w:rPr>
          <w:rFonts w:asciiTheme="minorEastAsia" w:eastAsiaTheme="minorEastAsia" w:hAnsiTheme="minorEastAsia"/>
          <w:sz w:val="24"/>
          <w:szCs w:val="24"/>
          <w:lang w:eastAsia="zh-CN"/>
        </w:rPr>
        <w:t>定量评价：设定机制创新程度得分和</w:t>
      </w:r>
      <w:proofErr w:type="gramStart"/>
      <w:r w:rsidRPr="00AD401E">
        <w:rPr>
          <w:rFonts w:asciiTheme="minorEastAsia" w:eastAsiaTheme="minorEastAsia" w:hAnsiTheme="minorEastAsia"/>
          <w:sz w:val="24"/>
          <w:szCs w:val="24"/>
          <w:lang w:eastAsia="zh-CN"/>
        </w:rPr>
        <w:t>可</w:t>
      </w:r>
      <w:proofErr w:type="gramEnd"/>
      <w:r w:rsidRPr="00AD401E">
        <w:rPr>
          <w:rFonts w:asciiTheme="minorEastAsia" w:eastAsiaTheme="minorEastAsia" w:hAnsiTheme="minorEastAsia"/>
          <w:sz w:val="24"/>
          <w:szCs w:val="24"/>
          <w:lang w:eastAsia="zh-CN"/>
        </w:rPr>
        <w:t>持续性得分，分别根据创新点数量、创新影响力以及机制运行稳定性、可扩展性等因素进行评分，总得分=机制创新程度得分×创新权重+可持续性得分× 可持续权重。</w:t>
      </w:r>
    </w:p>
    <w:p w14:paraId="4EEA749D" w14:textId="5ADB116C"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AD401E">
        <w:rPr>
          <w:rFonts w:asciiTheme="minorEastAsia" w:eastAsiaTheme="minorEastAsia" w:hAnsiTheme="minorEastAsia"/>
          <w:sz w:val="24"/>
          <w:szCs w:val="24"/>
          <w:lang w:eastAsia="zh-CN"/>
        </w:rPr>
        <w:t>评价方法</w:t>
      </w:r>
    </w:p>
    <w:p w14:paraId="1388827B" w14:textId="1F69D8DB"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a）</w:t>
      </w:r>
      <w:r w:rsidRPr="00AD401E">
        <w:rPr>
          <w:rFonts w:asciiTheme="minorEastAsia" w:eastAsiaTheme="minorEastAsia" w:hAnsiTheme="minorEastAsia"/>
          <w:sz w:val="24"/>
          <w:szCs w:val="24"/>
          <w:lang w:eastAsia="zh-CN"/>
        </w:rPr>
        <w:t>数据收集与整理</w:t>
      </w:r>
    </w:p>
    <w:p w14:paraId="77025B2F" w14:textId="244025ED"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AD401E">
        <w:rPr>
          <w:rFonts w:asciiTheme="minorEastAsia" w:eastAsiaTheme="minorEastAsia" w:hAnsiTheme="minorEastAsia"/>
          <w:sz w:val="24"/>
          <w:szCs w:val="24"/>
          <w:lang w:eastAsia="zh-CN"/>
        </w:rPr>
        <w:t>确定数据收集的渠道，包括基地自评报告、政府部门统计数据、第三方机构数据、实地调研等。</w:t>
      </w:r>
    </w:p>
    <w:p w14:paraId="30710440" w14:textId="2C5AA848"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AD401E">
        <w:rPr>
          <w:rFonts w:asciiTheme="minorEastAsia" w:eastAsiaTheme="minorEastAsia" w:hAnsiTheme="minorEastAsia"/>
          <w:sz w:val="24"/>
          <w:szCs w:val="24"/>
          <w:lang w:eastAsia="zh-CN"/>
        </w:rPr>
        <w:t>明确数据收集的内容，即按照评价指标体系要求收集各项指标的数据信息，并进行分类整理、汇总，确保数据的准确性、完整性和一致性。</w:t>
      </w:r>
    </w:p>
    <w:p w14:paraId="7ABCCD8F" w14:textId="072D8F0E"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b）</w:t>
      </w:r>
      <w:r w:rsidRPr="00AD401E">
        <w:rPr>
          <w:rFonts w:asciiTheme="minorEastAsia" w:eastAsiaTheme="minorEastAsia" w:hAnsiTheme="minorEastAsia"/>
          <w:sz w:val="24"/>
          <w:szCs w:val="24"/>
          <w:lang w:eastAsia="zh-CN"/>
        </w:rPr>
        <w:t>评价指标权重确定</w:t>
      </w:r>
    </w:p>
    <w:p w14:paraId="3826DDA3" w14:textId="481D527D"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AD401E">
        <w:rPr>
          <w:rFonts w:asciiTheme="minorEastAsia" w:eastAsiaTheme="minorEastAsia" w:hAnsiTheme="minorEastAsia"/>
          <w:sz w:val="24"/>
          <w:szCs w:val="24"/>
          <w:lang w:eastAsia="zh-CN"/>
        </w:rPr>
        <w:t>采用层次分析法（AHP）等方法确定各级评价指标的权重。首先构建评价指标的层次结构模型，通过专家问卷调查等方式构造判断矩阵，计算各指标相对于目标层的相对权重，并进行一致性检验，以确保权重分配的合理性。</w:t>
      </w:r>
    </w:p>
    <w:p w14:paraId="46118544" w14:textId="45C7E75D"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AD401E">
        <w:rPr>
          <w:rFonts w:asciiTheme="minorEastAsia" w:eastAsiaTheme="minorEastAsia" w:hAnsiTheme="minorEastAsia"/>
          <w:sz w:val="24"/>
          <w:szCs w:val="24"/>
          <w:lang w:eastAsia="zh-CN"/>
        </w:rPr>
        <w:t>定期对指标权重进行调整与优化，根据国际科技创新合作的发展趋势、政策导向以及实际评价过程中发现的问题，适时调整指标权重，使评价结果更能反映基地的真实情况和发展需求。</w:t>
      </w:r>
    </w:p>
    <w:p w14:paraId="29324D62" w14:textId="21258164"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c)</w:t>
      </w:r>
      <w:r w:rsidRPr="00AD401E">
        <w:rPr>
          <w:rFonts w:asciiTheme="minorEastAsia" w:eastAsiaTheme="minorEastAsia" w:hAnsiTheme="minorEastAsia"/>
          <w:sz w:val="24"/>
          <w:szCs w:val="24"/>
          <w:lang w:eastAsia="zh-CN"/>
        </w:rPr>
        <w:t>综合评价计算方法</w:t>
      </w:r>
    </w:p>
    <w:p w14:paraId="09CF6D9D" w14:textId="77777777"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AD401E">
        <w:rPr>
          <w:rFonts w:asciiTheme="minorEastAsia" w:eastAsiaTheme="minorEastAsia" w:hAnsiTheme="minorEastAsia"/>
          <w:sz w:val="24"/>
          <w:szCs w:val="24"/>
          <w:lang w:eastAsia="zh-CN"/>
        </w:rPr>
        <w:t>采用加权综合评价法计算基地的综合评价得分，计算公式如下：</w:t>
      </w:r>
    </w:p>
    <w:p w14:paraId="75ACDEAC" w14:textId="77777777" w:rsidR="00AD401E" w:rsidRPr="00AD401E"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AD401E">
        <w:rPr>
          <w:rFonts w:asciiTheme="minorEastAsia" w:eastAsiaTheme="minorEastAsia" w:hAnsiTheme="minorEastAsia"/>
          <w:sz w:val="24"/>
          <w:szCs w:val="24"/>
          <w:lang w:eastAsia="zh-CN"/>
        </w:rPr>
        <w:t>综合评价得分 = ∑（各级评价指标得分 × 对应指标权重）</w:t>
      </w:r>
    </w:p>
    <w:p w14:paraId="5359646C" w14:textId="0910335B" w:rsidR="00913B71" w:rsidRPr="00913B71" w:rsidRDefault="00AD401E" w:rsidP="00AD401E">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AD401E">
        <w:rPr>
          <w:rFonts w:asciiTheme="minorEastAsia" w:eastAsiaTheme="minorEastAsia" w:hAnsiTheme="minorEastAsia"/>
          <w:sz w:val="24"/>
          <w:szCs w:val="24"/>
          <w:lang w:eastAsia="zh-CN"/>
        </w:rPr>
        <w:t>其中，各级评价指标得分根据上述各项指标的定量计算或</w:t>
      </w:r>
      <w:proofErr w:type="gramStart"/>
      <w:r w:rsidRPr="00AD401E">
        <w:rPr>
          <w:rFonts w:asciiTheme="minorEastAsia" w:eastAsiaTheme="minorEastAsia" w:hAnsiTheme="minorEastAsia"/>
          <w:sz w:val="24"/>
          <w:szCs w:val="24"/>
          <w:lang w:eastAsia="zh-CN"/>
        </w:rPr>
        <w:t>定性赋分方法</w:t>
      </w:r>
      <w:proofErr w:type="gramEnd"/>
      <w:r w:rsidRPr="00AD401E">
        <w:rPr>
          <w:rFonts w:asciiTheme="minorEastAsia" w:eastAsiaTheme="minorEastAsia" w:hAnsiTheme="minorEastAsia"/>
          <w:sz w:val="24"/>
          <w:szCs w:val="24"/>
          <w:lang w:eastAsia="zh-CN"/>
        </w:rPr>
        <w:t>得出，指标权重通过层次分析法确定。</w:t>
      </w:r>
    </w:p>
    <w:bookmarkEnd w:id="0"/>
    <w:bookmarkEnd w:id="1"/>
    <w:p w14:paraId="1B8C6FE5" w14:textId="6E5F5A62" w:rsidR="008A1ED9" w:rsidRPr="00630422" w:rsidRDefault="006A6E54" w:rsidP="00913B71">
      <w:pPr>
        <w:tabs>
          <w:tab w:val="left" w:pos="1815"/>
        </w:tabs>
        <w:spacing w:line="360" w:lineRule="auto"/>
        <w:rPr>
          <w:rFonts w:ascii="黑体" w:eastAsia="黑体" w:hAnsi="黑体" w:hint="eastAsia"/>
          <w:sz w:val="28"/>
          <w:szCs w:val="28"/>
          <w:lang w:eastAsia="zh-CN"/>
        </w:rPr>
      </w:pPr>
      <w:r>
        <w:rPr>
          <w:rFonts w:ascii="黑体" w:eastAsia="黑体" w:hAnsi="黑体" w:hint="eastAsia"/>
          <w:sz w:val="28"/>
          <w:szCs w:val="28"/>
          <w:lang w:eastAsia="zh-CN"/>
        </w:rPr>
        <w:lastRenderedPageBreak/>
        <w:t>四</w:t>
      </w:r>
      <w:r w:rsidR="008A1ED9" w:rsidRPr="00630422">
        <w:rPr>
          <w:rFonts w:ascii="黑体" w:eastAsia="黑体" w:hAnsi="黑体" w:hint="eastAsia"/>
          <w:sz w:val="28"/>
          <w:szCs w:val="28"/>
          <w:lang w:eastAsia="zh-CN"/>
        </w:rPr>
        <w:t>、标准中如果涉及专利，应有明确的知识产权说明</w:t>
      </w:r>
    </w:p>
    <w:p w14:paraId="75AD6108" w14:textId="77777777" w:rsidR="008A1ED9" w:rsidRPr="0049596B" w:rsidRDefault="008A1ED9" w:rsidP="00CB7A17">
      <w:pPr>
        <w:pStyle w:val="aff6"/>
        <w:spacing w:before="0" w:after="0" w:line="360" w:lineRule="auto"/>
        <w:ind w:leftChars="100" w:left="220" w:firstLineChars="100" w:firstLine="240"/>
        <w:rPr>
          <w:rFonts w:hAnsi="宋体" w:cs="宋体" w:hint="eastAsia"/>
          <w:sz w:val="24"/>
          <w:szCs w:val="24"/>
          <w:lang w:bidi="en-US"/>
        </w:rPr>
      </w:pPr>
      <w:r w:rsidRPr="0049596B">
        <w:rPr>
          <w:rFonts w:hAnsi="宋体" w:cs="宋体" w:hint="eastAsia"/>
          <w:sz w:val="24"/>
          <w:szCs w:val="24"/>
          <w:lang w:bidi="en-US"/>
        </w:rPr>
        <w:t>本文件不涉及专利及知识产权问题。</w:t>
      </w:r>
    </w:p>
    <w:p w14:paraId="17705CA1" w14:textId="7CCF33AE"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五</w:t>
      </w:r>
      <w:r w:rsidR="008A1ED9" w:rsidRPr="00630422">
        <w:rPr>
          <w:rFonts w:ascii="黑体" w:eastAsia="黑体" w:hAnsi="黑体" w:hint="eastAsia"/>
          <w:sz w:val="28"/>
          <w:szCs w:val="28"/>
          <w:lang w:eastAsia="zh-CN"/>
        </w:rPr>
        <w:t>、采用国际标准和国外先进标准情况，与国际、国内同类标准水平的对比情况</w:t>
      </w:r>
    </w:p>
    <w:p w14:paraId="4C9E558B" w14:textId="77777777" w:rsidR="008A1ED9" w:rsidRPr="00443CD0" w:rsidRDefault="008A1ED9" w:rsidP="00CB7A17">
      <w:pPr>
        <w:pStyle w:val="aff6"/>
        <w:spacing w:before="0" w:after="0" w:line="360" w:lineRule="auto"/>
        <w:ind w:leftChars="100" w:left="220" w:firstLineChars="100" w:firstLine="240"/>
        <w:rPr>
          <w:rFonts w:hAnsi="宋体" w:cs="宋体" w:hint="eastAsia"/>
          <w:sz w:val="24"/>
          <w:szCs w:val="24"/>
          <w:lang w:bidi="en-US"/>
        </w:rPr>
      </w:pPr>
      <w:r w:rsidRPr="00443CD0">
        <w:rPr>
          <w:rFonts w:hAnsi="宋体" w:cs="宋体" w:hint="eastAsia"/>
          <w:sz w:val="24"/>
          <w:szCs w:val="24"/>
          <w:lang w:bidi="en-US"/>
        </w:rPr>
        <w:t>本文件为首次自主制定，不涉及国际国外标准采标情况。本文件参考依据：</w:t>
      </w:r>
    </w:p>
    <w:p w14:paraId="491E3FCB" w14:textId="7BC4364D" w:rsidR="0084759F" w:rsidRDefault="00AD401E" w:rsidP="0084759F">
      <w:pPr>
        <w:tabs>
          <w:tab w:val="left" w:pos="1815"/>
        </w:tabs>
        <w:spacing w:beforeLines="50" w:before="156" w:afterLines="50" w:after="156"/>
        <w:ind w:firstLineChars="200" w:firstLine="480"/>
        <w:rPr>
          <w:rFonts w:eastAsia="宋体" w:hint="eastAsia"/>
          <w:sz w:val="24"/>
          <w:szCs w:val="24"/>
          <w:lang w:eastAsia="zh-CN"/>
        </w:rPr>
      </w:pPr>
      <w:bookmarkStart w:id="2" w:name="OLE_LINK1"/>
      <w:r w:rsidRPr="00AD401E">
        <w:rPr>
          <w:rFonts w:eastAsia="宋体"/>
          <w:sz w:val="24"/>
          <w:szCs w:val="24"/>
          <w:lang w:eastAsia="zh-CN"/>
        </w:rPr>
        <w:t>国家国际科技合作基地评估办法</w:t>
      </w:r>
      <w:bookmarkEnd w:id="2"/>
      <w:r w:rsidRPr="00AD401E">
        <w:rPr>
          <w:rFonts w:eastAsia="宋体"/>
          <w:sz w:val="24"/>
          <w:szCs w:val="24"/>
          <w:lang w:eastAsia="zh-CN"/>
        </w:rPr>
        <w:t>(国科发外〔2014〕77号)</w:t>
      </w:r>
    </w:p>
    <w:p w14:paraId="0EC2F1D4" w14:textId="5FA5E8B3" w:rsidR="008A1ED9" w:rsidRPr="00630422" w:rsidRDefault="006A6E54" w:rsidP="008054D0">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六</w:t>
      </w:r>
      <w:r w:rsidR="008A1ED9" w:rsidRPr="00630422">
        <w:rPr>
          <w:rFonts w:ascii="黑体" w:eastAsia="黑体" w:hAnsi="黑体" w:hint="eastAsia"/>
          <w:sz w:val="28"/>
          <w:szCs w:val="28"/>
          <w:lang w:eastAsia="zh-CN"/>
        </w:rPr>
        <w:t>、与有关现行法律、法规和强制性国家标准的关系</w:t>
      </w:r>
    </w:p>
    <w:p w14:paraId="67C3FF6C"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sz w:val="24"/>
          <w:szCs w:val="24"/>
          <w:lang w:eastAsia="zh-CN"/>
        </w:rPr>
        <w:t>本文件与相关法律、法规、规章及相关标准协调一致，没有冲突。</w:t>
      </w:r>
    </w:p>
    <w:p w14:paraId="652AAEEB" w14:textId="1B84A540"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七</w:t>
      </w:r>
      <w:r w:rsidR="008A1ED9" w:rsidRPr="00630422">
        <w:rPr>
          <w:rFonts w:ascii="黑体" w:eastAsia="黑体" w:hAnsi="黑体" w:hint="eastAsia"/>
          <w:sz w:val="28"/>
          <w:szCs w:val="28"/>
          <w:lang w:eastAsia="zh-CN"/>
        </w:rPr>
        <w:t>、重大分歧意见的处理经过和依据</w:t>
      </w:r>
    </w:p>
    <w:p w14:paraId="318561A9"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本文件在制定过程中未出现重大分歧意见。</w:t>
      </w:r>
    </w:p>
    <w:p w14:paraId="650066A3" w14:textId="67142AA5"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八</w:t>
      </w:r>
      <w:r w:rsidR="008A1ED9" w:rsidRPr="00630422">
        <w:rPr>
          <w:rFonts w:ascii="黑体" w:eastAsia="黑体" w:hAnsi="黑体" w:hint="eastAsia"/>
          <w:sz w:val="28"/>
          <w:szCs w:val="28"/>
          <w:lang w:eastAsia="zh-CN"/>
        </w:rPr>
        <w:t>、贯彻标准的要求和措施建议</w:t>
      </w:r>
    </w:p>
    <w:p w14:paraId="5B6E57AD"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本文件发布后，应</w:t>
      </w:r>
      <w:r w:rsidRPr="00443CD0">
        <w:rPr>
          <w:rFonts w:eastAsia="宋体"/>
          <w:sz w:val="24"/>
          <w:szCs w:val="24"/>
          <w:lang w:eastAsia="zh-CN"/>
        </w:rPr>
        <w:t>向相关企业进行宣传、贯彻，推荐执行该</w:t>
      </w:r>
      <w:r w:rsidRPr="00443CD0">
        <w:rPr>
          <w:rFonts w:eastAsia="宋体" w:hint="eastAsia"/>
          <w:sz w:val="24"/>
          <w:szCs w:val="24"/>
          <w:lang w:eastAsia="zh-CN"/>
        </w:rPr>
        <w:t>文件。</w:t>
      </w:r>
    </w:p>
    <w:p w14:paraId="3326673C" w14:textId="33C20819"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九</w:t>
      </w:r>
      <w:r w:rsidR="008A1ED9" w:rsidRPr="00630422">
        <w:rPr>
          <w:rFonts w:ascii="黑体" w:eastAsia="黑体" w:hAnsi="黑体" w:hint="eastAsia"/>
          <w:sz w:val="28"/>
          <w:szCs w:val="28"/>
          <w:lang w:eastAsia="zh-CN"/>
        </w:rPr>
        <w:t>、其他应当说明的事项</w:t>
      </w:r>
    </w:p>
    <w:p w14:paraId="652DFFCA" w14:textId="62BAE0FB" w:rsidR="008A1ED9" w:rsidRPr="000E76A1" w:rsidRDefault="008A1ED9" w:rsidP="000E76A1">
      <w:pPr>
        <w:tabs>
          <w:tab w:val="left" w:pos="1815"/>
        </w:tabs>
        <w:spacing w:beforeLines="50" w:before="156" w:afterLines="50" w:after="156"/>
        <w:ind w:firstLineChars="200" w:firstLine="480"/>
        <w:rPr>
          <w:rFonts w:eastAsia="宋体" w:hint="eastAsia"/>
          <w:sz w:val="24"/>
          <w:szCs w:val="24"/>
          <w:lang w:eastAsia="zh-CN"/>
        </w:rPr>
      </w:pPr>
      <w:r w:rsidRPr="0049596B">
        <w:rPr>
          <w:rFonts w:eastAsia="宋体" w:hint="eastAsia"/>
          <w:sz w:val="24"/>
          <w:szCs w:val="24"/>
          <w:lang w:eastAsia="zh-CN"/>
        </w:rPr>
        <w:t>无</w:t>
      </w:r>
      <w:r w:rsidRPr="0049596B">
        <w:rPr>
          <w:rFonts w:eastAsia="宋体"/>
          <w:sz w:val="24"/>
          <w:szCs w:val="24"/>
          <w:lang w:eastAsia="zh-CN"/>
        </w:rPr>
        <w:t>。</w:t>
      </w:r>
    </w:p>
    <w:sectPr w:rsidR="008A1ED9" w:rsidRPr="000E76A1" w:rsidSect="001F373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63732" w14:textId="77777777" w:rsidR="001F7F55" w:rsidRDefault="001F7F55" w:rsidP="0039606D">
      <w:r>
        <w:separator/>
      </w:r>
    </w:p>
  </w:endnote>
  <w:endnote w:type="continuationSeparator" w:id="0">
    <w:p w14:paraId="087537DF" w14:textId="77777777" w:rsidR="001F7F55" w:rsidRDefault="001F7F55"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23B3" w14:textId="77777777" w:rsidR="001F7F55" w:rsidRDefault="001F7F55" w:rsidP="0039606D">
      <w:r>
        <w:separator/>
      </w:r>
    </w:p>
  </w:footnote>
  <w:footnote w:type="continuationSeparator" w:id="0">
    <w:p w14:paraId="3C0DA6AB" w14:textId="77777777" w:rsidR="001F7F55" w:rsidRDefault="001F7F55"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4E59"/>
    <w:multiLevelType w:val="hybridMultilevel"/>
    <w:tmpl w:val="49940D6A"/>
    <w:lvl w:ilvl="0" w:tplc="534274A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79102AD"/>
    <w:multiLevelType w:val="multilevel"/>
    <w:tmpl w:val="BD5AD220"/>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B9F78CF"/>
    <w:multiLevelType w:val="hybridMultilevel"/>
    <w:tmpl w:val="3380160E"/>
    <w:lvl w:ilvl="0" w:tplc="BC3CE26A">
      <w:start w:val="1"/>
      <w:numFmt w:val="lowerLetter"/>
      <w:lvlText w:val="%1）"/>
      <w:lvlJc w:val="left"/>
      <w:pPr>
        <w:ind w:left="840" w:hanging="360"/>
      </w:pPr>
      <w:rPr>
        <w:rFonts w:hint="default"/>
      </w:r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start w:val="1"/>
      <w:numFmt w:val="lowerLetter"/>
      <w:lvlText w:val="%5)"/>
      <w:lvlJc w:val="left"/>
      <w:pPr>
        <w:ind w:left="2680" w:hanging="440"/>
      </w:pPr>
    </w:lvl>
    <w:lvl w:ilvl="5" w:tplc="943E8DF4">
      <w:start w:val="1"/>
      <w:numFmt w:val="decimal"/>
      <w:lvlText w:val="%6）"/>
      <w:lvlJc w:val="left"/>
      <w:pPr>
        <w:ind w:left="3040" w:hanging="360"/>
      </w:pPr>
      <w:rPr>
        <w:rFonts w:hint="default"/>
      </w:r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0E230530"/>
    <w:multiLevelType w:val="hybridMultilevel"/>
    <w:tmpl w:val="8482D478"/>
    <w:lvl w:ilvl="0" w:tplc="4886B634">
      <w:start w:val="2"/>
      <w:numFmt w:val="decimal"/>
      <w:lvlText w:val="%1）"/>
      <w:lvlJc w:val="left"/>
      <w:pPr>
        <w:ind w:left="840" w:hanging="360"/>
      </w:pPr>
      <w:rPr>
        <w:rFonts w:hint="default"/>
      </w:r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0E3A7D04"/>
    <w:multiLevelType w:val="hybridMultilevel"/>
    <w:tmpl w:val="B59CBAA0"/>
    <w:lvl w:ilvl="0" w:tplc="90744E8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1F065F75"/>
    <w:multiLevelType w:val="hybridMultilevel"/>
    <w:tmpl w:val="F49CA9B4"/>
    <w:lvl w:ilvl="0" w:tplc="BC303502">
      <w:start w:val="2"/>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C5917C3"/>
    <w:multiLevelType w:val="multilevel"/>
    <w:tmpl w:val="631EF14E"/>
    <w:lvl w:ilvl="0">
      <w:start w:val="1"/>
      <w:numFmt w:val="none"/>
      <w:pStyle w:val="a0"/>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1"/>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2CF6CF8"/>
    <w:multiLevelType w:val="hybridMultilevel"/>
    <w:tmpl w:val="5CF47AAA"/>
    <w:lvl w:ilvl="0" w:tplc="ACDA929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44C50F90"/>
    <w:multiLevelType w:val="multilevel"/>
    <w:tmpl w:val="49384440"/>
    <w:lvl w:ilvl="0">
      <w:start w:val="1"/>
      <w:numFmt w:val="lowerLetter"/>
      <w:pStyle w:val="a2"/>
      <w:lvlText w:val="%1)"/>
      <w:lvlJc w:val="left"/>
      <w:pPr>
        <w:tabs>
          <w:tab w:val="num" w:pos="851"/>
        </w:tabs>
        <w:ind w:left="851" w:hanging="426"/>
      </w:pPr>
      <w:rPr>
        <w:rFonts w:ascii="宋体" w:eastAsia="宋体" w:hAnsi="Times New Roman" w:hint="eastAsia"/>
        <w:sz w:val="21"/>
      </w:rPr>
    </w:lvl>
    <w:lvl w:ilvl="1">
      <w:start w:val="1"/>
      <w:numFmt w:val="decimal"/>
      <w:pStyle w:val="a3"/>
      <w:lvlText w:val="%2)"/>
      <w:lvlJc w:val="left"/>
      <w:pPr>
        <w:tabs>
          <w:tab w:val="num"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D690021"/>
    <w:multiLevelType w:val="hybridMultilevel"/>
    <w:tmpl w:val="E0A0F09E"/>
    <w:lvl w:ilvl="0" w:tplc="06E85F7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start w:val="1"/>
      <w:numFmt w:val="lowerRoman"/>
      <w:lvlText w:val="%3."/>
      <w:lvlJc w:val="right"/>
      <w:pPr>
        <w:ind w:left="1745" w:hanging="440"/>
      </w:pPr>
    </w:lvl>
    <w:lvl w:ilvl="3" w:tplc="0409000F">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1" w15:restartNumberingAfterBreak="0">
    <w:nsid w:val="541D3605"/>
    <w:multiLevelType w:val="hybridMultilevel"/>
    <w:tmpl w:val="27101340"/>
    <w:lvl w:ilvl="0" w:tplc="EA729F98">
      <w:start w:val="1"/>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4632751"/>
    <w:multiLevelType w:val="multilevel"/>
    <w:tmpl w:val="ACF81318"/>
    <w:lvl w:ilvl="0">
      <w:start w:val="1"/>
      <w:numFmt w:val="none"/>
      <w:pStyle w:val="a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3" w15:restartNumberingAfterBreak="0">
    <w:nsid w:val="557C2AF5"/>
    <w:multiLevelType w:val="multilevel"/>
    <w:tmpl w:val="5AB41562"/>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7"/>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564D2089"/>
    <w:multiLevelType w:val="hybridMultilevel"/>
    <w:tmpl w:val="048016DE"/>
    <w:lvl w:ilvl="0" w:tplc="9878D09C">
      <w:start w:val="1"/>
      <w:numFmt w:val="none"/>
      <w:lvlRestart w:val="0"/>
      <w:pStyle w:val="a8"/>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C265CB6"/>
    <w:multiLevelType w:val="multilevel"/>
    <w:tmpl w:val="F5241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9"/>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46260FA"/>
    <w:multiLevelType w:val="multilevel"/>
    <w:tmpl w:val="95961C0E"/>
    <w:lvl w:ilvl="0">
      <w:start w:val="1"/>
      <w:numFmt w:val="decimal"/>
      <w:pStyle w:val="aa"/>
      <w:suff w:val="nothing"/>
      <w:lvlText w:val="表%1　"/>
      <w:lvlJc w:val="left"/>
      <w:pPr>
        <w:ind w:left="3260" w:firstLine="0"/>
      </w:pPr>
      <w:rPr>
        <w:rFonts w:ascii="宋体" w:eastAsia="宋体" w:hAnsi="宋体" w:hint="eastAsia"/>
        <w:b w:val="0"/>
        <w:i w:val="0"/>
        <w:sz w:val="24"/>
        <w:szCs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927569D"/>
    <w:multiLevelType w:val="hybridMultilevel"/>
    <w:tmpl w:val="FE745C7A"/>
    <w:lvl w:ilvl="0" w:tplc="41ACEF6E">
      <w:start w:val="1"/>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6CEA2025"/>
    <w:multiLevelType w:val="multilevel"/>
    <w:tmpl w:val="882A35B4"/>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4"/>
        <w:szCs w:val="24"/>
      </w:rPr>
    </w:lvl>
    <w:lvl w:ilvl="2">
      <w:start w:val="1"/>
      <w:numFmt w:val="lowerLetter"/>
      <w:pStyle w:val="ad"/>
      <w:suff w:val="nothing"/>
      <w:lvlText w:val="%3）"/>
      <w:lvlJc w:val="left"/>
      <w:rPr>
        <w:rFonts w:asciiTheme="minorEastAsia" w:eastAsiaTheme="minorEastAsia" w:hAnsiTheme="minorEastAsia" w:cs="Times New Roman"/>
        <w:b w:val="0"/>
        <w:bCs w:val="0"/>
        <w:i w:val="0"/>
        <w:iCs w:val="0"/>
        <w:caps w:val="0"/>
        <w:smallCaps w:val="0"/>
        <w:strike w:val="0"/>
        <w:dstrike w:val="0"/>
        <w:vanish w:val="0"/>
        <w:color w:val="000000"/>
        <w:spacing w:val="0"/>
        <w:kern w:val="0"/>
        <w:position w:val="0"/>
        <w:sz w:val="24"/>
        <w:szCs w:val="24"/>
        <w:u w:val="none"/>
        <w:effect w:val="none"/>
        <w:vertAlign w:val="baseline"/>
        <w:em w:val="none"/>
        <w:specVanish w:val="0"/>
      </w:rPr>
    </w:lvl>
    <w:lvl w:ilvl="3">
      <w:start w:val="1"/>
      <w:numFmt w:val="decimal"/>
      <w:pStyle w:val="ae"/>
      <w:suff w:val="nothing"/>
      <w:lvlText w:val="%4）"/>
      <w:lvlJc w:val="left"/>
      <w:pPr>
        <w:ind w:left="0" w:firstLine="0"/>
      </w:pPr>
      <w:rPr>
        <w:rFonts w:asciiTheme="minorEastAsia" w:eastAsiaTheme="minorEastAsia" w:hAnsiTheme="minorEastAsia" w:cs="Times New Roman"/>
        <w:b w:val="0"/>
        <w:i w:val="0"/>
        <w:sz w:val="24"/>
        <w:szCs w:val="24"/>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DBF04F4"/>
    <w:multiLevelType w:val="multilevel"/>
    <w:tmpl w:val="742C39DC"/>
    <w:lvl w:ilvl="0">
      <w:start w:val="1"/>
      <w:numFmt w:val="none"/>
      <w:pStyle w:val="af2"/>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0" w15:restartNumberingAfterBreak="0">
    <w:nsid w:val="771F20C3"/>
    <w:multiLevelType w:val="hybridMultilevel"/>
    <w:tmpl w:val="BE80E654"/>
    <w:lvl w:ilvl="0" w:tplc="A6DAA9CE">
      <w:start w:val="2"/>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79835B8D"/>
    <w:multiLevelType w:val="multilevel"/>
    <w:tmpl w:val="11CC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F827FF5"/>
    <w:multiLevelType w:val="hybridMultilevel"/>
    <w:tmpl w:val="89760D68"/>
    <w:lvl w:ilvl="0" w:tplc="0FD47DD2">
      <w:start w:val="1"/>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73754974">
    <w:abstractNumId w:val="16"/>
  </w:num>
  <w:num w:numId="2" w16cid:durableId="305402237">
    <w:abstractNumId w:val="13"/>
  </w:num>
  <w:num w:numId="3" w16cid:durableId="418410740">
    <w:abstractNumId w:val="6"/>
  </w:num>
  <w:num w:numId="4" w16cid:durableId="921259461">
    <w:abstractNumId w:val="21"/>
  </w:num>
  <w:num w:numId="5" w16cid:durableId="1154298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876989">
    <w:abstractNumId w:val="18"/>
  </w:num>
  <w:num w:numId="7" w16cid:durableId="471488976">
    <w:abstractNumId w:val="8"/>
  </w:num>
  <w:num w:numId="8" w16cid:durableId="1593973152">
    <w:abstractNumId w:val="15"/>
  </w:num>
  <w:num w:numId="9" w16cid:durableId="1345208392">
    <w:abstractNumId w:val="7"/>
  </w:num>
  <w:num w:numId="10" w16cid:durableId="868951396">
    <w:abstractNumId w:val="1"/>
  </w:num>
  <w:num w:numId="11" w16cid:durableId="1707948875">
    <w:abstractNumId w:val="12"/>
  </w:num>
  <w:num w:numId="12" w16cid:durableId="247736879">
    <w:abstractNumId w:val="14"/>
  </w:num>
  <w:num w:numId="13" w16cid:durableId="399402261">
    <w:abstractNumId w:val="18"/>
    <w:lvlOverride w:ilvl="0">
      <w:startOverride w:val="1"/>
    </w:lvlOverride>
    <w:lvlOverride w:ilvl="1">
      <w:startOverride w:val="1"/>
    </w:lvlOverride>
    <w:lvlOverride w:ilvl="2">
      <w:startOverride w:val="1"/>
    </w:lvlOverride>
  </w:num>
  <w:num w:numId="14" w16cid:durableId="1637637628">
    <w:abstractNumId w:val="9"/>
  </w:num>
  <w:num w:numId="15" w16cid:durableId="933513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716083">
    <w:abstractNumId w:val="5"/>
  </w:num>
  <w:num w:numId="17" w16cid:durableId="1973362804">
    <w:abstractNumId w:val="4"/>
  </w:num>
  <w:num w:numId="18" w16cid:durableId="1212570049">
    <w:abstractNumId w:val="22"/>
  </w:num>
  <w:num w:numId="19" w16cid:durableId="1029916166">
    <w:abstractNumId w:val="0"/>
  </w:num>
  <w:num w:numId="20" w16cid:durableId="1816412811">
    <w:abstractNumId w:val="10"/>
  </w:num>
  <w:num w:numId="21" w16cid:durableId="284698071">
    <w:abstractNumId w:val="18"/>
    <w:lvlOverride w:ilvl="0">
      <w:startOverride w:val="1"/>
    </w:lvlOverride>
    <w:lvlOverride w:ilvl="1">
      <w:startOverride w:val="1"/>
    </w:lvlOverride>
    <w:lvlOverride w:ilvl="2">
      <w:startOverride w:val="2"/>
    </w:lvlOverride>
  </w:num>
  <w:num w:numId="22" w16cid:durableId="1008680547">
    <w:abstractNumId w:val="18"/>
    <w:lvlOverride w:ilvl="0">
      <w:startOverride w:val="1"/>
    </w:lvlOverride>
    <w:lvlOverride w:ilvl="1">
      <w:startOverride w:val="1"/>
    </w:lvlOverride>
    <w:lvlOverride w:ilvl="2">
      <w:startOverride w:val="3"/>
    </w:lvlOverride>
  </w:num>
  <w:num w:numId="23" w16cid:durableId="1621034603">
    <w:abstractNumId w:val="18"/>
    <w:lvlOverride w:ilvl="0">
      <w:startOverride w:val="1"/>
    </w:lvlOverride>
    <w:lvlOverride w:ilvl="1">
      <w:startOverride w:val="1"/>
    </w:lvlOverride>
    <w:lvlOverride w:ilvl="2">
      <w:startOverride w:val="2"/>
    </w:lvlOverride>
  </w:num>
  <w:num w:numId="24" w16cid:durableId="1112238497">
    <w:abstractNumId w:val="19"/>
  </w:num>
  <w:num w:numId="25" w16cid:durableId="2067944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3494697">
    <w:abstractNumId w:val="2"/>
  </w:num>
  <w:num w:numId="27" w16cid:durableId="1191456165">
    <w:abstractNumId w:val="20"/>
  </w:num>
  <w:num w:numId="28" w16cid:durableId="2076050896">
    <w:abstractNumId w:val="3"/>
  </w:num>
  <w:num w:numId="29" w16cid:durableId="312636729">
    <w:abstractNumId w:val="16"/>
    <w:lvlOverride w:ilvl="0">
      <w:startOverride w:val="1"/>
    </w:lvlOverride>
    <w:lvlOverride w:ilvl="1">
      <w:startOverride w:val="2"/>
    </w:lvlOverride>
  </w:num>
  <w:num w:numId="30" w16cid:durableId="1091195212">
    <w:abstractNumId w:val="17"/>
  </w:num>
  <w:num w:numId="31" w16cid:durableId="288123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22BDE"/>
    <w:rsid w:val="00026ED5"/>
    <w:rsid w:val="000270CF"/>
    <w:rsid w:val="00027171"/>
    <w:rsid w:val="000457F6"/>
    <w:rsid w:val="0005009B"/>
    <w:rsid w:val="00052137"/>
    <w:rsid w:val="000553EA"/>
    <w:rsid w:val="00057803"/>
    <w:rsid w:val="000652DA"/>
    <w:rsid w:val="00065E8D"/>
    <w:rsid w:val="0009387F"/>
    <w:rsid w:val="00095D42"/>
    <w:rsid w:val="000B1EDC"/>
    <w:rsid w:val="000C2080"/>
    <w:rsid w:val="000E0C08"/>
    <w:rsid w:val="000E13B8"/>
    <w:rsid w:val="000E2F3C"/>
    <w:rsid w:val="000E57B2"/>
    <w:rsid w:val="000E76A1"/>
    <w:rsid w:val="000F3905"/>
    <w:rsid w:val="00111113"/>
    <w:rsid w:val="00115C6A"/>
    <w:rsid w:val="0012286B"/>
    <w:rsid w:val="00124670"/>
    <w:rsid w:val="00126D01"/>
    <w:rsid w:val="00135AC3"/>
    <w:rsid w:val="00135D47"/>
    <w:rsid w:val="00146D9E"/>
    <w:rsid w:val="001618C9"/>
    <w:rsid w:val="0016681E"/>
    <w:rsid w:val="00171C5E"/>
    <w:rsid w:val="00191117"/>
    <w:rsid w:val="001B66FD"/>
    <w:rsid w:val="001D31DE"/>
    <w:rsid w:val="001D3AF2"/>
    <w:rsid w:val="001F0ED0"/>
    <w:rsid w:val="001F373D"/>
    <w:rsid w:val="001F7F55"/>
    <w:rsid w:val="00206311"/>
    <w:rsid w:val="00212780"/>
    <w:rsid w:val="002150B4"/>
    <w:rsid w:val="00220BAA"/>
    <w:rsid w:val="00223D97"/>
    <w:rsid w:val="002435DD"/>
    <w:rsid w:val="00257733"/>
    <w:rsid w:val="002577AE"/>
    <w:rsid w:val="002A18F0"/>
    <w:rsid w:val="002A6D38"/>
    <w:rsid w:val="002E681B"/>
    <w:rsid w:val="002E7983"/>
    <w:rsid w:val="002F0A3B"/>
    <w:rsid w:val="002F4B63"/>
    <w:rsid w:val="00301000"/>
    <w:rsid w:val="00313769"/>
    <w:rsid w:val="003210BE"/>
    <w:rsid w:val="0032488F"/>
    <w:rsid w:val="00372B4C"/>
    <w:rsid w:val="003736F0"/>
    <w:rsid w:val="00385B41"/>
    <w:rsid w:val="00394EE5"/>
    <w:rsid w:val="0039606D"/>
    <w:rsid w:val="003B443D"/>
    <w:rsid w:val="003B760A"/>
    <w:rsid w:val="003C5787"/>
    <w:rsid w:val="003E48A2"/>
    <w:rsid w:val="003F4B21"/>
    <w:rsid w:val="00403795"/>
    <w:rsid w:val="004052E3"/>
    <w:rsid w:val="00415066"/>
    <w:rsid w:val="00416D4D"/>
    <w:rsid w:val="00440D54"/>
    <w:rsid w:val="00443CD0"/>
    <w:rsid w:val="0046165E"/>
    <w:rsid w:val="00483A38"/>
    <w:rsid w:val="0049596B"/>
    <w:rsid w:val="004A6B36"/>
    <w:rsid w:val="004E1739"/>
    <w:rsid w:val="004E1B0B"/>
    <w:rsid w:val="004E74C3"/>
    <w:rsid w:val="004F15BE"/>
    <w:rsid w:val="00500AE4"/>
    <w:rsid w:val="00503D30"/>
    <w:rsid w:val="00520BB2"/>
    <w:rsid w:val="00540927"/>
    <w:rsid w:val="00553100"/>
    <w:rsid w:val="005555B2"/>
    <w:rsid w:val="00557912"/>
    <w:rsid w:val="00580F38"/>
    <w:rsid w:val="005922F1"/>
    <w:rsid w:val="005A17B2"/>
    <w:rsid w:val="005B0B24"/>
    <w:rsid w:val="005B220D"/>
    <w:rsid w:val="005B63E2"/>
    <w:rsid w:val="005D7ADB"/>
    <w:rsid w:val="00600BDD"/>
    <w:rsid w:val="00630422"/>
    <w:rsid w:val="00632696"/>
    <w:rsid w:val="006559D0"/>
    <w:rsid w:val="006608F4"/>
    <w:rsid w:val="0066376A"/>
    <w:rsid w:val="0067324F"/>
    <w:rsid w:val="006763F6"/>
    <w:rsid w:val="00676BEE"/>
    <w:rsid w:val="00686487"/>
    <w:rsid w:val="00697635"/>
    <w:rsid w:val="006A1919"/>
    <w:rsid w:val="006A6E54"/>
    <w:rsid w:val="006B59BF"/>
    <w:rsid w:val="006C19D1"/>
    <w:rsid w:val="006E6332"/>
    <w:rsid w:val="0070541A"/>
    <w:rsid w:val="00721B4F"/>
    <w:rsid w:val="007266E4"/>
    <w:rsid w:val="0074189C"/>
    <w:rsid w:val="00743ABA"/>
    <w:rsid w:val="007453A5"/>
    <w:rsid w:val="0074742A"/>
    <w:rsid w:val="007503A6"/>
    <w:rsid w:val="007538F4"/>
    <w:rsid w:val="00755835"/>
    <w:rsid w:val="00756AB0"/>
    <w:rsid w:val="0076109F"/>
    <w:rsid w:val="00777512"/>
    <w:rsid w:val="007934FC"/>
    <w:rsid w:val="00794A36"/>
    <w:rsid w:val="007C4BA3"/>
    <w:rsid w:val="007D14B0"/>
    <w:rsid w:val="007D1F7A"/>
    <w:rsid w:val="007E72B5"/>
    <w:rsid w:val="0080261E"/>
    <w:rsid w:val="008054D0"/>
    <w:rsid w:val="00840B8C"/>
    <w:rsid w:val="008444EC"/>
    <w:rsid w:val="0084759F"/>
    <w:rsid w:val="008778E7"/>
    <w:rsid w:val="008A1990"/>
    <w:rsid w:val="008A1ED9"/>
    <w:rsid w:val="0090273F"/>
    <w:rsid w:val="00906B47"/>
    <w:rsid w:val="00913B71"/>
    <w:rsid w:val="009232FE"/>
    <w:rsid w:val="00930A33"/>
    <w:rsid w:val="00932DBE"/>
    <w:rsid w:val="00945728"/>
    <w:rsid w:val="00971FDE"/>
    <w:rsid w:val="00972023"/>
    <w:rsid w:val="00981AB6"/>
    <w:rsid w:val="00982E23"/>
    <w:rsid w:val="00986252"/>
    <w:rsid w:val="00990BAF"/>
    <w:rsid w:val="009B56E4"/>
    <w:rsid w:val="009C0DF4"/>
    <w:rsid w:val="009E3F1D"/>
    <w:rsid w:val="009E4ACB"/>
    <w:rsid w:val="009E79F7"/>
    <w:rsid w:val="009F65A7"/>
    <w:rsid w:val="00A059A0"/>
    <w:rsid w:val="00A22667"/>
    <w:rsid w:val="00A27E10"/>
    <w:rsid w:val="00A46011"/>
    <w:rsid w:val="00A501F9"/>
    <w:rsid w:val="00A605DD"/>
    <w:rsid w:val="00A83268"/>
    <w:rsid w:val="00A84441"/>
    <w:rsid w:val="00A90804"/>
    <w:rsid w:val="00A90D6E"/>
    <w:rsid w:val="00AA2E97"/>
    <w:rsid w:val="00AB0C57"/>
    <w:rsid w:val="00AB0D6D"/>
    <w:rsid w:val="00AB14C3"/>
    <w:rsid w:val="00AB24A0"/>
    <w:rsid w:val="00AC17D2"/>
    <w:rsid w:val="00AC6497"/>
    <w:rsid w:val="00AD401E"/>
    <w:rsid w:val="00AE013B"/>
    <w:rsid w:val="00B07956"/>
    <w:rsid w:val="00B14A29"/>
    <w:rsid w:val="00B21D9D"/>
    <w:rsid w:val="00B36D7E"/>
    <w:rsid w:val="00B401A1"/>
    <w:rsid w:val="00B528C3"/>
    <w:rsid w:val="00B52E15"/>
    <w:rsid w:val="00B551BE"/>
    <w:rsid w:val="00B71B78"/>
    <w:rsid w:val="00B73C7D"/>
    <w:rsid w:val="00B95210"/>
    <w:rsid w:val="00B96A7E"/>
    <w:rsid w:val="00B97046"/>
    <w:rsid w:val="00BA1CCE"/>
    <w:rsid w:val="00BB017A"/>
    <w:rsid w:val="00BC6FEB"/>
    <w:rsid w:val="00BD4044"/>
    <w:rsid w:val="00BE547D"/>
    <w:rsid w:val="00BF5D14"/>
    <w:rsid w:val="00BF5EFE"/>
    <w:rsid w:val="00BF7B23"/>
    <w:rsid w:val="00C05E64"/>
    <w:rsid w:val="00C1451D"/>
    <w:rsid w:val="00C34A6D"/>
    <w:rsid w:val="00C52ED5"/>
    <w:rsid w:val="00C53C90"/>
    <w:rsid w:val="00C5474E"/>
    <w:rsid w:val="00C55728"/>
    <w:rsid w:val="00C6020B"/>
    <w:rsid w:val="00C6475D"/>
    <w:rsid w:val="00C705AA"/>
    <w:rsid w:val="00C71115"/>
    <w:rsid w:val="00C81ABF"/>
    <w:rsid w:val="00C87EFC"/>
    <w:rsid w:val="00C90245"/>
    <w:rsid w:val="00C967C2"/>
    <w:rsid w:val="00CB0953"/>
    <w:rsid w:val="00CB51BA"/>
    <w:rsid w:val="00CB7A17"/>
    <w:rsid w:val="00CE23DA"/>
    <w:rsid w:val="00CF0DCB"/>
    <w:rsid w:val="00CF2BAD"/>
    <w:rsid w:val="00D21AC1"/>
    <w:rsid w:val="00D23365"/>
    <w:rsid w:val="00D237D1"/>
    <w:rsid w:val="00D6022C"/>
    <w:rsid w:val="00D64C82"/>
    <w:rsid w:val="00D64CCA"/>
    <w:rsid w:val="00D80697"/>
    <w:rsid w:val="00D8356F"/>
    <w:rsid w:val="00D93B8F"/>
    <w:rsid w:val="00D941F9"/>
    <w:rsid w:val="00D97A50"/>
    <w:rsid w:val="00DA2C4B"/>
    <w:rsid w:val="00DA6729"/>
    <w:rsid w:val="00DA7712"/>
    <w:rsid w:val="00DB6CED"/>
    <w:rsid w:val="00DD1C43"/>
    <w:rsid w:val="00DE18EA"/>
    <w:rsid w:val="00E10453"/>
    <w:rsid w:val="00E2043E"/>
    <w:rsid w:val="00E313E8"/>
    <w:rsid w:val="00E32AF7"/>
    <w:rsid w:val="00E37243"/>
    <w:rsid w:val="00E42D4A"/>
    <w:rsid w:val="00E43D5D"/>
    <w:rsid w:val="00E46B1C"/>
    <w:rsid w:val="00E47B8C"/>
    <w:rsid w:val="00E65CB1"/>
    <w:rsid w:val="00E71C6C"/>
    <w:rsid w:val="00E72843"/>
    <w:rsid w:val="00EA1301"/>
    <w:rsid w:val="00EB010B"/>
    <w:rsid w:val="00EB4DCA"/>
    <w:rsid w:val="00EC1EBB"/>
    <w:rsid w:val="00ED78E0"/>
    <w:rsid w:val="00ED7FA4"/>
    <w:rsid w:val="00EE4349"/>
    <w:rsid w:val="00EF1E09"/>
    <w:rsid w:val="00F07CA1"/>
    <w:rsid w:val="00F64FAB"/>
    <w:rsid w:val="00F80FCD"/>
    <w:rsid w:val="00F81F72"/>
    <w:rsid w:val="00F8295F"/>
    <w:rsid w:val="00FB33A2"/>
    <w:rsid w:val="00FB68F9"/>
    <w:rsid w:val="00FD001F"/>
    <w:rsid w:val="00FD4A24"/>
    <w:rsid w:val="00FD5CA6"/>
    <w:rsid w:val="00FD684D"/>
    <w:rsid w:val="00FD7064"/>
    <w:rsid w:val="00FE04DC"/>
    <w:rsid w:val="00FF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0EFE"/>
  <w15:docId w15:val="{33D06C70-E992-4580-9A03-D7C8B61F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39606D"/>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1"/>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a">
    <w:name w:val="正文图标题"/>
    <w:next w:val="afe"/>
    <w:rsid w:val="003B443D"/>
    <w:pPr>
      <w:numPr>
        <w:numId w:val="1"/>
      </w:numPr>
      <w:tabs>
        <w:tab w:val="num" w:pos="360"/>
      </w:tabs>
      <w:spacing w:beforeLines="50" w:afterLines="50"/>
      <w:ind w:left="0"/>
      <w:jc w:val="center"/>
    </w:pPr>
    <w:rPr>
      <w:rFonts w:ascii="黑体" w:eastAsia="黑体" w:hAnsi="Times New Roman" w:cs="Times New Roman"/>
      <w:kern w:val="0"/>
      <w:szCs w:val="20"/>
    </w:rPr>
  </w:style>
  <w:style w:type="paragraph" w:customStyle="1" w:styleId="a6">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paragraph" w:customStyle="1" w:styleId="ae">
    <w:name w:val="标准文件_二级条标题"/>
    <w:next w:val="af3"/>
    <w:rsid w:val="00503D30"/>
    <w:pPr>
      <w:widowControl w:val="0"/>
      <w:numPr>
        <w:ilvl w:val="3"/>
        <w:numId w:val="6"/>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3"/>
    <w:rsid w:val="00503D30"/>
    <w:pPr>
      <w:widowControl/>
      <w:numPr>
        <w:ilvl w:val="4"/>
      </w:numPr>
      <w:outlineLvl w:val="3"/>
    </w:pPr>
  </w:style>
  <w:style w:type="paragraph" w:customStyle="1" w:styleId="af0">
    <w:name w:val="标准文件_四级条标题"/>
    <w:next w:val="af3"/>
    <w:rsid w:val="00503D30"/>
    <w:pPr>
      <w:widowControl w:val="0"/>
      <w:numPr>
        <w:ilvl w:val="5"/>
        <w:numId w:val="6"/>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3"/>
    <w:qFormat/>
    <w:rsid w:val="00503D30"/>
    <w:pPr>
      <w:widowControl w:val="0"/>
      <w:numPr>
        <w:ilvl w:val="6"/>
        <w:numId w:val="6"/>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3"/>
    <w:rsid w:val="00503D30"/>
    <w:pPr>
      <w:numPr>
        <w:ilvl w:val="1"/>
        <w:numId w:val="6"/>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3"/>
    <w:rsid w:val="00503D30"/>
    <w:pPr>
      <w:numPr>
        <w:ilvl w:val="2"/>
      </w:numPr>
      <w:spacing w:beforeLines="50" w:before="50" w:afterLines="50" w:after="50"/>
      <w:outlineLvl w:val="1"/>
    </w:pPr>
  </w:style>
  <w:style w:type="paragraph" w:customStyle="1" w:styleId="aff7">
    <w:name w:val="标准文件_正文表标题"/>
    <w:next w:val="af3"/>
    <w:rsid w:val="00503D30"/>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b">
    <w:name w:val="前言标题"/>
    <w:next w:val="af3"/>
    <w:rsid w:val="00503D30"/>
    <w:pPr>
      <w:numPr>
        <w:numId w:val="6"/>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9">
    <w:name w:val="标准文件_二级无标题"/>
    <w:basedOn w:val="ae"/>
    <w:qFormat/>
    <w:rsid w:val="00503D30"/>
    <w:pPr>
      <w:numPr>
        <w:numId w:val="8"/>
      </w:numPr>
      <w:spacing w:beforeLines="0" w:before="0" w:afterLines="0" w:after="0"/>
      <w:outlineLvl w:val="9"/>
    </w:pPr>
    <w:rPr>
      <w:rFonts w:ascii="宋体" w:eastAsia="宋体"/>
    </w:rPr>
  </w:style>
  <w:style w:type="paragraph" w:styleId="aff8">
    <w:name w:val="List Paragraph"/>
    <w:basedOn w:val="af3"/>
    <w:uiPriority w:val="34"/>
    <w:qFormat/>
    <w:rsid w:val="00503D30"/>
    <w:pPr>
      <w:ind w:firstLineChars="200" w:firstLine="420"/>
    </w:pPr>
  </w:style>
  <w:style w:type="paragraph" w:customStyle="1" w:styleId="aff9">
    <w:name w:val="标准文件_段"/>
    <w:link w:val="Char0"/>
    <w:qFormat/>
    <w:rsid w:val="00443CD0"/>
    <w:pPr>
      <w:autoSpaceDE w:val="0"/>
      <w:autoSpaceDN w:val="0"/>
      <w:ind w:firstLineChars="200" w:firstLine="200"/>
      <w:jc w:val="both"/>
    </w:pPr>
    <w:rPr>
      <w:rFonts w:ascii="宋体" w:eastAsia="宋体" w:hAnsi="Times New Roman" w:cs="Times New Roman"/>
      <w:noProof/>
      <w:kern w:val="0"/>
      <w:szCs w:val="20"/>
    </w:rPr>
  </w:style>
  <w:style w:type="paragraph" w:customStyle="1" w:styleId="a0">
    <w:name w:val="标准文件_一级项"/>
    <w:rsid w:val="00443CD0"/>
    <w:pPr>
      <w:numPr>
        <w:numId w:val="9"/>
      </w:numPr>
    </w:pPr>
    <w:rPr>
      <w:rFonts w:ascii="宋体" w:eastAsia="宋体" w:hAnsi="Times New Roman" w:cs="Times New Roman"/>
      <w:kern w:val="0"/>
      <w:szCs w:val="20"/>
    </w:rPr>
  </w:style>
  <w:style w:type="paragraph" w:customStyle="1" w:styleId="a1">
    <w:name w:val="标准文件_三级项"/>
    <w:basedOn w:val="af3"/>
    <w:rsid w:val="00443CD0"/>
    <w:pPr>
      <w:numPr>
        <w:ilvl w:val="2"/>
        <w:numId w:val="9"/>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a">
    <w:name w:val="标准文件_表格"/>
    <w:basedOn w:val="aff9"/>
    <w:qFormat/>
    <w:rsid w:val="00443CD0"/>
    <w:pPr>
      <w:ind w:firstLineChars="0" w:firstLine="0"/>
      <w:jc w:val="center"/>
    </w:pPr>
    <w:rPr>
      <w:sz w:val="18"/>
    </w:rPr>
  </w:style>
  <w:style w:type="paragraph" w:customStyle="1" w:styleId="a">
    <w:name w:val="标准文件_注×："/>
    <w:rsid w:val="00443CD0"/>
    <w:pPr>
      <w:widowControl w:val="0"/>
      <w:numPr>
        <w:numId w:val="10"/>
      </w:numPr>
      <w:autoSpaceDE w:val="0"/>
      <w:autoSpaceDN w:val="0"/>
      <w:jc w:val="both"/>
    </w:pPr>
    <w:rPr>
      <w:rFonts w:ascii="宋体" w:eastAsia="宋体" w:hAnsi="Times New Roman" w:cs="Times New Roman"/>
      <w:kern w:val="0"/>
      <w:sz w:val="18"/>
      <w:szCs w:val="18"/>
    </w:rPr>
  </w:style>
  <w:style w:type="character" w:customStyle="1" w:styleId="Char0">
    <w:name w:val="标准文件_段 Char"/>
    <w:link w:val="aff9"/>
    <w:qFormat/>
    <w:rsid w:val="00443CD0"/>
    <w:rPr>
      <w:rFonts w:ascii="宋体" w:eastAsia="宋体" w:hAnsi="Times New Roman" w:cs="Times New Roman"/>
      <w:noProof/>
      <w:kern w:val="0"/>
      <w:szCs w:val="20"/>
    </w:rPr>
  </w:style>
  <w:style w:type="paragraph" w:customStyle="1" w:styleId="2">
    <w:name w:val="标准文件_二级项2"/>
    <w:basedOn w:val="aff9"/>
    <w:qFormat/>
    <w:rsid w:val="00443CD0"/>
    <w:pPr>
      <w:numPr>
        <w:ilvl w:val="1"/>
        <w:numId w:val="9"/>
      </w:numPr>
      <w:tabs>
        <w:tab w:val="num" w:pos="360"/>
      </w:tabs>
      <w:ind w:left="0" w:firstLineChars="0" w:firstLine="0"/>
    </w:pPr>
  </w:style>
  <w:style w:type="paragraph" w:styleId="affb">
    <w:name w:val="Date"/>
    <w:basedOn w:val="af3"/>
    <w:next w:val="af3"/>
    <w:link w:val="affc"/>
    <w:uiPriority w:val="99"/>
    <w:semiHidden/>
    <w:unhideWhenUsed/>
    <w:rsid w:val="008A1ED9"/>
    <w:pPr>
      <w:ind w:leftChars="2500" w:left="100"/>
    </w:pPr>
  </w:style>
  <w:style w:type="character" w:customStyle="1" w:styleId="affc">
    <w:name w:val="日期 字符"/>
    <w:basedOn w:val="af4"/>
    <w:link w:val="affb"/>
    <w:uiPriority w:val="99"/>
    <w:semiHidden/>
    <w:rsid w:val="008A1ED9"/>
    <w:rPr>
      <w:rFonts w:ascii="宋体" w:eastAsia="Times New Roman" w:hAnsi="宋体" w:cs="宋体"/>
      <w:kern w:val="0"/>
      <w:sz w:val="22"/>
      <w:lang w:eastAsia="en-US" w:bidi="en-US"/>
    </w:rPr>
  </w:style>
  <w:style w:type="table" w:customStyle="1" w:styleId="11">
    <w:name w:val="网格型1"/>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f5"/>
    <w:next w:val="afd"/>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标准文件_破折号列项（二级）"/>
    <w:basedOn w:val="af3"/>
    <w:rsid w:val="00E71C6C"/>
    <w:pPr>
      <w:widowControl/>
      <w:numPr>
        <w:numId w:val="11"/>
      </w:numPr>
      <w:autoSpaceDE/>
      <w:autoSpaceDN/>
      <w:adjustRightInd w:val="0"/>
      <w:snapToGrid w:val="0"/>
      <w:ind w:firstLineChars="200" w:firstLine="200"/>
    </w:pPr>
    <w:rPr>
      <w:rFonts w:ascii="Times New Roman" w:eastAsia="宋体" w:hAnsi="Times New Roman" w:cs="Times New Roman"/>
      <w:sz w:val="21"/>
      <w:szCs w:val="20"/>
      <w:lang w:eastAsia="zh-CN" w:bidi="ar-SA"/>
    </w:rPr>
  </w:style>
  <w:style w:type="table" w:customStyle="1" w:styleId="5">
    <w:name w:val="网格型5"/>
    <w:basedOn w:val="af5"/>
    <w:next w:val="afd"/>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f5"/>
    <w:next w:val="afd"/>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f5"/>
    <w:next w:val="afd"/>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f5"/>
    <w:next w:val="afd"/>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f5"/>
    <w:next w:val="afd"/>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标准文件_英文注×："/>
    <w:basedOn w:val="af3"/>
    <w:rsid w:val="00A22667"/>
    <w:pPr>
      <w:numPr>
        <w:numId w:val="12"/>
      </w:numPr>
      <w:tabs>
        <w:tab w:val="left" w:pos="210"/>
      </w:tabs>
      <w:adjustRightInd w:val="0"/>
      <w:jc w:val="both"/>
    </w:pPr>
    <w:rPr>
      <w:rFonts w:eastAsia="宋体" w:cs="Times New Roman"/>
      <w:sz w:val="21"/>
      <w:szCs w:val="20"/>
      <w:lang w:eastAsia="zh-CN" w:bidi="ar-SA"/>
    </w:rPr>
  </w:style>
  <w:style w:type="paragraph" w:customStyle="1" w:styleId="a7">
    <w:name w:val="标准文件_一级无标题"/>
    <w:basedOn w:val="ad"/>
    <w:qFormat/>
    <w:rsid w:val="00A22667"/>
    <w:pPr>
      <w:numPr>
        <w:numId w:val="2"/>
      </w:numPr>
      <w:spacing w:beforeLines="0" w:before="0" w:afterLines="0" w:after="0"/>
      <w:outlineLvl w:val="9"/>
    </w:pPr>
    <w:rPr>
      <w:rFonts w:ascii="宋体" w:eastAsia="宋体"/>
    </w:rPr>
  </w:style>
  <w:style w:type="paragraph" w:customStyle="1" w:styleId="a3">
    <w:name w:val="标准文件_数字编号列项（二级）"/>
    <w:rsid w:val="007D14B0"/>
    <w:pPr>
      <w:numPr>
        <w:ilvl w:val="1"/>
        <w:numId w:val="14"/>
      </w:numPr>
      <w:jc w:val="both"/>
    </w:pPr>
    <w:rPr>
      <w:rFonts w:ascii="宋体" w:eastAsia="宋体" w:hAnsi="Times New Roman" w:cs="Times New Roman"/>
      <w:kern w:val="0"/>
      <w:szCs w:val="20"/>
    </w:rPr>
  </w:style>
  <w:style w:type="paragraph" w:customStyle="1" w:styleId="a4">
    <w:name w:val="标准文件_编号列项（三级）"/>
    <w:rsid w:val="007D14B0"/>
    <w:pPr>
      <w:numPr>
        <w:ilvl w:val="2"/>
        <w:numId w:val="14"/>
      </w:numPr>
    </w:pPr>
    <w:rPr>
      <w:rFonts w:ascii="宋体" w:eastAsia="宋体" w:hAnsi="Times New Roman" w:cs="Times New Roman"/>
      <w:kern w:val="0"/>
      <w:szCs w:val="20"/>
    </w:rPr>
  </w:style>
  <w:style w:type="paragraph" w:customStyle="1" w:styleId="a2">
    <w:name w:val="标准文件_字母编号列项（一级）"/>
    <w:rsid w:val="007D14B0"/>
    <w:pPr>
      <w:numPr>
        <w:numId w:val="14"/>
      </w:numPr>
      <w:jc w:val="both"/>
    </w:pPr>
    <w:rPr>
      <w:rFonts w:ascii="宋体" w:eastAsia="宋体" w:hAnsi="Times New Roman" w:cs="Times New Roman"/>
      <w:kern w:val="0"/>
      <w:szCs w:val="20"/>
    </w:rPr>
  </w:style>
  <w:style w:type="table" w:customStyle="1" w:styleId="100">
    <w:name w:val="网格型10"/>
    <w:basedOn w:val="af5"/>
    <w:next w:val="afd"/>
    <w:uiPriority w:val="39"/>
    <w:rsid w:val="0055310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f5"/>
    <w:next w:val="afd"/>
    <w:uiPriority w:val="39"/>
    <w:rsid w:val="00483A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f5"/>
    <w:next w:val="afd"/>
    <w:uiPriority w:val="39"/>
    <w:rsid w:val="00483A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f5"/>
    <w:next w:val="afd"/>
    <w:uiPriority w:val="39"/>
    <w:rsid w:val="00483A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标准文件_注："/>
    <w:next w:val="aff9"/>
    <w:rsid w:val="008054D0"/>
    <w:pPr>
      <w:widowControl w:val="0"/>
      <w:numPr>
        <w:numId w:val="24"/>
      </w:numPr>
      <w:autoSpaceDE w:val="0"/>
      <w:autoSpaceDN w:val="0"/>
      <w:jc w:val="both"/>
    </w:pPr>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6491</TotalTime>
  <Pages>1</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为人民服务</cp:lastModifiedBy>
  <cp:revision>134</cp:revision>
  <cp:lastPrinted>2022-03-19T01:18:00Z</cp:lastPrinted>
  <dcterms:created xsi:type="dcterms:W3CDTF">2021-10-22T09:34:00Z</dcterms:created>
  <dcterms:modified xsi:type="dcterms:W3CDTF">2025-03-31T06:17:00Z</dcterms:modified>
</cp:coreProperties>
</file>